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B1" w:rsidRPr="00305ADE" w:rsidRDefault="00307FB1" w:rsidP="00305ADE">
      <w:pPr>
        <w:ind w:firstLine="709"/>
        <w:jc w:val="center"/>
        <w:outlineLvl w:val="0"/>
        <w:rPr>
          <w:rFonts w:ascii="Liberation Serif" w:hAnsi="Liberation Serif" w:cs="Liberation Serif"/>
          <w:b/>
          <w:bCs/>
          <w:kern w:val="36"/>
          <w:sz w:val="28"/>
          <w:szCs w:val="28"/>
        </w:rPr>
      </w:pPr>
      <w:r w:rsidRPr="00305ADE">
        <w:rPr>
          <w:rFonts w:ascii="Liberation Serif" w:hAnsi="Liberation Serif" w:cs="Liberation Serif"/>
          <w:b/>
          <w:bCs/>
          <w:kern w:val="36"/>
          <w:sz w:val="28"/>
          <w:szCs w:val="28"/>
        </w:rPr>
        <w:t xml:space="preserve">Обобщение </w:t>
      </w:r>
      <w:r w:rsidR="00305ADE" w:rsidRPr="00305ADE">
        <w:rPr>
          <w:rFonts w:ascii="Liberation Serif" w:hAnsi="Liberation Serif" w:cs="Liberation Serif"/>
          <w:b/>
          <w:bCs/>
          <w:kern w:val="36"/>
          <w:sz w:val="28"/>
          <w:szCs w:val="28"/>
        </w:rPr>
        <w:t>правоприменительной практики</w:t>
      </w:r>
      <w:r w:rsidRPr="00305ADE">
        <w:rPr>
          <w:rFonts w:ascii="Liberation Serif" w:hAnsi="Liberation Serif" w:cs="Liberation Serif"/>
          <w:b/>
          <w:bCs/>
          <w:kern w:val="36"/>
          <w:sz w:val="28"/>
          <w:szCs w:val="28"/>
        </w:rPr>
        <w:t xml:space="preserve"> осуществления муниципального земельного контроля на территории Артемовского городского округа за 2022 год</w:t>
      </w:r>
    </w:p>
    <w:p w:rsidR="00307FB1" w:rsidRPr="00305ADE" w:rsidRDefault="00307FB1" w:rsidP="00305ADE">
      <w:pPr>
        <w:ind w:firstLine="709"/>
        <w:jc w:val="both"/>
        <w:outlineLvl w:val="0"/>
        <w:rPr>
          <w:rFonts w:ascii="Liberation Serif" w:hAnsi="Liberation Serif" w:cs="Liberation Serif"/>
          <w:b/>
          <w:bCs/>
          <w:kern w:val="36"/>
          <w:sz w:val="28"/>
          <w:szCs w:val="28"/>
        </w:rPr>
      </w:pPr>
    </w:p>
    <w:p w:rsidR="00DF7CA2" w:rsidRPr="00305ADE" w:rsidRDefault="00DF7CA2" w:rsidP="00305ADE">
      <w:pPr>
        <w:ind w:firstLine="709"/>
        <w:jc w:val="both"/>
        <w:rPr>
          <w:rFonts w:ascii="Liberation Serif" w:eastAsiaTheme="minorHAnsi" w:hAnsi="Liberation Serif" w:cs="Liberation Serif"/>
          <w:sz w:val="28"/>
          <w:szCs w:val="28"/>
          <w:lang w:eastAsia="en-US"/>
        </w:rPr>
      </w:pPr>
      <w:proofErr w:type="gramStart"/>
      <w:r w:rsidRPr="00305ADE">
        <w:rPr>
          <w:rFonts w:ascii="Liberation Serif" w:eastAsiaTheme="minorHAnsi" w:hAnsi="Liberation Serif" w:cs="Liberation Serif"/>
          <w:sz w:val="28"/>
          <w:szCs w:val="28"/>
          <w:lang w:eastAsia="en-US"/>
        </w:rPr>
        <w:t>Обобщение практики осуществления муниципального земельного контроля на территории Артемовского городского округа за 2022 год  подготовлено в соответствии со статьей 72 Земельного кодекса Российской Федерации,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Артемовского городского округа, утвержденным решением Думы Артемовского городского округа от 16.09.2021</w:t>
      </w:r>
      <w:proofErr w:type="gramEnd"/>
      <w:r w:rsidRPr="00305ADE">
        <w:rPr>
          <w:rFonts w:ascii="Liberation Serif" w:eastAsiaTheme="minorHAnsi" w:hAnsi="Liberation Serif" w:cs="Liberation Serif"/>
          <w:sz w:val="28"/>
          <w:szCs w:val="28"/>
          <w:lang w:eastAsia="en-US"/>
        </w:rPr>
        <w:t xml:space="preserve"> № 879 (с изменениями) (далее - Положение).</w:t>
      </w:r>
    </w:p>
    <w:p w:rsidR="00307FB1" w:rsidRPr="00305ADE" w:rsidRDefault="00307FB1" w:rsidP="00305ADE">
      <w:pPr>
        <w:ind w:firstLine="709"/>
        <w:jc w:val="both"/>
        <w:rPr>
          <w:rFonts w:ascii="Liberation Serif" w:eastAsiaTheme="minorHAnsi" w:hAnsi="Liberation Serif" w:cs="Liberation Serif"/>
          <w:sz w:val="28"/>
          <w:szCs w:val="28"/>
          <w:lang w:eastAsia="en-US"/>
        </w:rPr>
      </w:pPr>
      <w:r w:rsidRPr="00305ADE">
        <w:rPr>
          <w:rFonts w:ascii="Liberation Serif" w:eastAsiaTheme="minorHAnsi" w:hAnsi="Liberation Serif" w:cs="Liberation Serif"/>
          <w:sz w:val="28"/>
          <w:szCs w:val="28"/>
          <w:lang w:eastAsia="en-US"/>
        </w:rPr>
        <w:t xml:space="preserve">Муниципальный </w:t>
      </w:r>
      <w:r w:rsidR="00DF7CA2" w:rsidRPr="00305ADE">
        <w:rPr>
          <w:rFonts w:ascii="Liberation Serif" w:eastAsiaTheme="minorHAnsi" w:hAnsi="Liberation Serif" w:cs="Liberation Serif"/>
          <w:sz w:val="28"/>
          <w:szCs w:val="28"/>
          <w:lang w:eastAsia="en-US"/>
        </w:rPr>
        <w:t xml:space="preserve">земельный </w:t>
      </w:r>
      <w:r w:rsidRPr="00305ADE">
        <w:rPr>
          <w:rFonts w:ascii="Liberation Serif" w:eastAsiaTheme="minorHAnsi" w:hAnsi="Liberation Serif" w:cs="Liberation Serif"/>
          <w:sz w:val="28"/>
          <w:szCs w:val="28"/>
          <w:lang w:eastAsia="en-US"/>
        </w:rPr>
        <w:t>контроль на территории Артемовского городского округа осуществляет Администрация Артемов</w:t>
      </w:r>
      <w:r w:rsidR="00DF7CA2" w:rsidRPr="00305ADE">
        <w:rPr>
          <w:rFonts w:ascii="Liberation Serif" w:eastAsiaTheme="minorHAnsi" w:hAnsi="Liberation Serif" w:cs="Liberation Serif"/>
          <w:sz w:val="28"/>
          <w:szCs w:val="28"/>
          <w:lang w:eastAsia="en-US"/>
        </w:rPr>
        <w:t xml:space="preserve">ского городского округа в лице </w:t>
      </w:r>
      <w:r w:rsidRPr="00305ADE">
        <w:rPr>
          <w:rFonts w:ascii="Liberation Serif" w:eastAsiaTheme="minorHAnsi" w:hAnsi="Liberation Serif" w:cs="Liberation Serif"/>
          <w:sz w:val="28"/>
          <w:szCs w:val="28"/>
          <w:lang w:eastAsia="en-US"/>
        </w:rPr>
        <w:t>Управления муниципальным имуществом Администрации Артемовского городского округа (далее – орган муниципального контроля).</w:t>
      </w:r>
    </w:p>
    <w:p w:rsidR="00307FB1" w:rsidRPr="00305ADE" w:rsidRDefault="00307FB1" w:rsidP="00305ADE">
      <w:pPr>
        <w:ind w:firstLine="709"/>
        <w:jc w:val="both"/>
        <w:rPr>
          <w:rFonts w:ascii="Liberation Serif" w:eastAsiaTheme="minorHAnsi" w:hAnsi="Liberation Serif" w:cs="Liberation Serif"/>
          <w:sz w:val="28"/>
          <w:szCs w:val="28"/>
          <w:lang w:eastAsia="en-US"/>
        </w:rPr>
      </w:pPr>
      <w:r w:rsidRPr="00305ADE">
        <w:rPr>
          <w:rFonts w:ascii="Liberation Serif" w:eastAsiaTheme="minorHAnsi" w:hAnsi="Liberation Serif" w:cs="Liberation Serif"/>
          <w:sz w:val="28"/>
          <w:szCs w:val="28"/>
          <w:lang w:eastAsia="en-US"/>
        </w:rPr>
        <w:t>От имени органа муниципального контроля вправе осуществлять муниципальный контроль  следующие должностные лица:</w:t>
      </w:r>
    </w:p>
    <w:p w:rsidR="00307FB1" w:rsidRPr="00305ADE" w:rsidRDefault="00307FB1" w:rsidP="00305ADE">
      <w:pPr>
        <w:ind w:firstLine="709"/>
        <w:jc w:val="both"/>
        <w:rPr>
          <w:rFonts w:ascii="Liberation Serif" w:eastAsiaTheme="minorHAnsi" w:hAnsi="Liberation Serif" w:cs="Liberation Serif"/>
          <w:sz w:val="28"/>
          <w:szCs w:val="28"/>
          <w:lang w:eastAsia="en-US"/>
        </w:rPr>
      </w:pPr>
      <w:r w:rsidRPr="00305ADE">
        <w:rPr>
          <w:rFonts w:ascii="Liberation Serif" w:eastAsiaTheme="minorHAnsi" w:hAnsi="Liberation Serif" w:cs="Liberation Serif"/>
          <w:sz w:val="28"/>
          <w:szCs w:val="28"/>
          <w:lang w:eastAsia="en-US"/>
        </w:rPr>
        <w:t>1) начальник органа муниципального контроля;</w:t>
      </w:r>
    </w:p>
    <w:p w:rsidR="00307FB1" w:rsidRPr="00305ADE" w:rsidRDefault="00307FB1" w:rsidP="00305ADE">
      <w:pPr>
        <w:ind w:firstLine="709"/>
        <w:jc w:val="both"/>
        <w:rPr>
          <w:rFonts w:ascii="Liberation Serif" w:eastAsiaTheme="minorHAnsi" w:hAnsi="Liberation Serif" w:cs="Liberation Serif"/>
          <w:sz w:val="28"/>
          <w:szCs w:val="28"/>
          <w:lang w:eastAsia="en-US"/>
        </w:rPr>
      </w:pPr>
      <w:r w:rsidRPr="00305ADE">
        <w:rPr>
          <w:rFonts w:ascii="Liberation Serif" w:eastAsiaTheme="minorHAnsi" w:hAnsi="Liberation Serif" w:cs="Liberation Serif"/>
          <w:sz w:val="28"/>
          <w:szCs w:val="28"/>
          <w:lang w:eastAsia="en-US"/>
        </w:rPr>
        <w:t xml:space="preserve">2) 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 в том числе проведение профилактических мероприятий и контрольных мероприятий. </w:t>
      </w:r>
    </w:p>
    <w:p w:rsidR="007658F7" w:rsidRPr="00305ADE" w:rsidRDefault="007658F7"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В соответствии с</w:t>
      </w:r>
      <w:r w:rsidR="00DF7CA2" w:rsidRPr="00305ADE">
        <w:rPr>
          <w:rFonts w:ascii="Liberation Serif" w:hAnsi="Liberation Serif" w:cs="Liberation Serif"/>
          <w:sz w:val="28"/>
          <w:szCs w:val="28"/>
        </w:rPr>
        <w:t xml:space="preserve"> пунктом 24 Положения</w:t>
      </w:r>
      <w:r w:rsidRPr="00305ADE">
        <w:rPr>
          <w:rFonts w:ascii="Liberation Serif" w:hAnsi="Liberation Serif" w:cs="Liberation Serif"/>
          <w:sz w:val="28"/>
          <w:szCs w:val="28"/>
        </w:rPr>
        <w:t xml:space="preserve">, проводятся следующие профилактические мероприятия: </w:t>
      </w:r>
    </w:p>
    <w:p w:rsidR="007658F7" w:rsidRPr="00305ADE" w:rsidRDefault="007658F7"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1) информирование;</w:t>
      </w:r>
    </w:p>
    <w:p w:rsidR="007658F7" w:rsidRPr="00305ADE" w:rsidRDefault="007658F7"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 xml:space="preserve">2) обобщение правоприменительной практики; </w:t>
      </w:r>
    </w:p>
    <w:p w:rsidR="007658F7" w:rsidRPr="00305ADE" w:rsidRDefault="007658F7"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3) объявление предостережения о недопустимости нарушения обязательных требований;</w:t>
      </w:r>
    </w:p>
    <w:p w:rsidR="007658F7" w:rsidRPr="00305ADE" w:rsidRDefault="007658F7"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4) консультирование.</w:t>
      </w:r>
    </w:p>
    <w:p w:rsidR="007658F7" w:rsidRPr="00305ADE" w:rsidRDefault="007658F7" w:rsidP="00305ADE">
      <w:pPr>
        <w:ind w:firstLine="708"/>
        <w:jc w:val="both"/>
        <w:rPr>
          <w:rFonts w:ascii="Liberation Serif" w:hAnsi="Liberation Serif" w:cs="Liberation Serif"/>
          <w:sz w:val="28"/>
          <w:szCs w:val="28"/>
        </w:rPr>
      </w:pPr>
      <w:proofErr w:type="gramStart"/>
      <w:r w:rsidRPr="00305ADE">
        <w:rPr>
          <w:rFonts w:ascii="Liberation Serif" w:hAnsi="Liberation Serif" w:cs="Liberation Serif"/>
          <w:sz w:val="28"/>
          <w:szCs w:val="28"/>
        </w:rPr>
        <w:t xml:space="preserve">Данные профилактические мероприятия включены в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Артемовского городского округа на 2022 год, утвержденную постановлением Администрации Артемовского городского округа № 43-ПА от 19.01.2022. </w:t>
      </w:r>
      <w:proofErr w:type="gramEnd"/>
    </w:p>
    <w:p w:rsidR="007658F7" w:rsidRPr="00305ADE" w:rsidRDefault="007658F7"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Настоящее постановление размещено на официальном сайте Артемовского городского округа в информационно-телекоммуникационной сети «Интернет» (https://artemovsky66.ru/msu/munitsipalnyij-kontrol/munitsipalnyij-zemelnyij-kontrol/).</w:t>
      </w:r>
    </w:p>
    <w:p w:rsidR="007658F7" w:rsidRPr="00305ADE" w:rsidRDefault="007658F7"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 xml:space="preserve">Согласно </w:t>
      </w:r>
      <w:r w:rsidR="00DF7CA2" w:rsidRPr="00305ADE">
        <w:rPr>
          <w:rFonts w:ascii="Liberation Serif" w:hAnsi="Liberation Serif" w:cs="Liberation Serif"/>
          <w:sz w:val="28"/>
          <w:szCs w:val="28"/>
        </w:rPr>
        <w:t xml:space="preserve">пункту </w:t>
      </w:r>
      <w:r w:rsidR="006919AC" w:rsidRPr="00305ADE">
        <w:rPr>
          <w:rFonts w:ascii="Liberation Serif" w:hAnsi="Liberation Serif" w:cs="Liberation Serif"/>
          <w:sz w:val="28"/>
          <w:szCs w:val="28"/>
        </w:rPr>
        <w:t>19 Положения в целях оценки риска причинения вреда (ущерба) охраняемым законом ценностям устанавливаются следующие индикаторы риска нарушения обязательных требований:</w:t>
      </w:r>
    </w:p>
    <w:p w:rsidR="003B1674" w:rsidRPr="00305ADE" w:rsidRDefault="003B1674" w:rsidP="00305ADE">
      <w:pPr>
        <w:ind w:firstLine="708"/>
        <w:jc w:val="both"/>
        <w:rPr>
          <w:rFonts w:ascii="Liberation Serif" w:eastAsiaTheme="minorHAnsi" w:hAnsi="Liberation Serif" w:cs="Liberation Serif"/>
          <w:color w:val="000000" w:themeColor="text1"/>
          <w:sz w:val="28"/>
          <w:szCs w:val="28"/>
          <w:lang w:eastAsia="en-US"/>
        </w:rPr>
      </w:pPr>
      <w:bookmarkStart w:id="0" w:name="dst1000111"/>
      <w:bookmarkStart w:id="1" w:name="dst1000121"/>
      <w:bookmarkEnd w:id="0"/>
      <w:bookmarkEnd w:id="1"/>
      <w:r w:rsidRPr="00305ADE">
        <w:rPr>
          <w:rFonts w:ascii="Liberation Serif" w:eastAsiaTheme="minorHAnsi" w:hAnsi="Liberation Serif" w:cs="Liberation Serif"/>
          <w:color w:val="000000" w:themeColor="text1"/>
          <w:sz w:val="28"/>
          <w:szCs w:val="28"/>
          <w:lang w:eastAsia="en-US"/>
        </w:rPr>
        <w:lastRenderedPageBreak/>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w:t>
      </w:r>
      <w:r w:rsidR="00305ADE">
        <w:rPr>
          <w:rFonts w:ascii="Liberation Serif" w:eastAsiaTheme="minorHAnsi" w:hAnsi="Liberation Serif" w:cs="Liberation Serif"/>
          <w:color w:val="000000" w:themeColor="text1"/>
          <w:sz w:val="28"/>
          <w:szCs w:val="28"/>
          <w:lang w:eastAsia="en-US"/>
        </w:rPr>
        <w:t>арственном реестре недвижимости.</w:t>
      </w:r>
      <w:r w:rsidRPr="00305ADE">
        <w:rPr>
          <w:rFonts w:ascii="Liberation Serif" w:eastAsiaTheme="minorHAnsi" w:hAnsi="Liberation Serif" w:cs="Liberation Serif"/>
          <w:color w:val="000000" w:themeColor="text1"/>
          <w:sz w:val="28"/>
          <w:szCs w:val="28"/>
          <w:lang w:val="en-US" w:eastAsia="en-US"/>
        </w:rPr>
        <w:t> </w:t>
      </w:r>
    </w:p>
    <w:bookmarkStart w:id="2" w:name="dst100014"/>
    <w:bookmarkEnd w:id="2"/>
    <w:p w:rsidR="003B1674" w:rsidRPr="00305ADE" w:rsidRDefault="003B1674" w:rsidP="00305ADE">
      <w:pPr>
        <w:ind w:firstLine="708"/>
        <w:jc w:val="both"/>
        <w:rPr>
          <w:rFonts w:ascii="Liberation Serif" w:eastAsiaTheme="minorHAnsi" w:hAnsi="Liberation Serif" w:cs="Liberation Serif"/>
          <w:color w:val="000000" w:themeColor="text1"/>
          <w:sz w:val="28"/>
          <w:szCs w:val="28"/>
          <w:lang w:eastAsia="en-US"/>
        </w:rPr>
      </w:pPr>
      <w:r w:rsidRPr="00305ADE">
        <w:rPr>
          <w:rFonts w:ascii="Liberation Serif" w:eastAsiaTheme="minorHAnsi" w:hAnsi="Liberation Serif" w:cs="Liberation Serif"/>
          <w:color w:val="000000" w:themeColor="text1"/>
          <w:sz w:val="28"/>
          <w:szCs w:val="28"/>
          <w:lang w:eastAsia="en-US"/>
        </w:rPr>
        <w:fldChar w:fldCharType="begin"/>
      </w:r>
      <w:r w:rsidRPr="00305ADE">
        <w:rPr>
          <w:rFonts w:ascii="Liberation Serif" w:eastAsiaTheme="minorHAnsi" w:hAnsi="Liberation Serif" w:cs="Liberation Serif"/>
          <w:color w:val="000000" w:themeColor="text1"/>
          <w:sz w:val="28"/>
          <w:szCs w:val="28"/>
          <w:lang w:eastAsia="en-US"/>
        </w:rPr>
        <w:instrText xml:space="preserve"> HYPERLINK "http://artemovsky66.ru/" \t "_top" </w:instrText>
      </w:r>
      <w:r w:rsidRPr="00305ADE">
        <w:rPr>
          <w:rFonts w:ascii="Liberation Serif" w:eastAsiaTheme="minorHAnsi" w:hAnsi="Liberation Serif" w:cs="Liberation Serif"/>
          <w:color w:val="000000" w:themeColor="text1"/>
          <w:sz w:val="28"/>
          <w:szCs w:val="28"/>
          <w:lang w:eastAsia="en-US"/>
        </w:rPr>
        <w:fldChar w:fldCharType="separate"/>
      </w:r>
      <w:r w:rsidRPr="00305ADE">
        <w:rPr>
          <w:rFonts w:ascii="Liberation Serif" w:eastAsiaTheme="minorHAnsi" w:hAnsi="Liberation Serif" w:cs="Liberation Serif"/>
          <w:color w:val="000000" w:themeColor="text1"/>
          <w:sz w:val="28"/>
          <w:szCs w:val="28"/>
          <w:lang w:eastAsia="en-US"/>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r w:rsidRPr="00305ADE">
        <w:rPr>
          <w:rFonts w:ascii="Liberation Serif" w:eastAsiaTheme="minorHAnsi" w:hAnsi="Liberation Serif" w:cs="Liberation Serif"/>
          <w:color w:val="000000" w:themeColor="text1"/>
          <w:sz w:val="28"/>
          <w:szCs w:val="28"/>
          <w:lang w:eastAsia="en-US"/>
        </w:rPr>
        <w:fldChar w:fldCharType="end"/>
      </w:r>
    </w:p>
    <w:bookmarkStart w:id="3" w:name="dst100015"/>
    <w:bookmarkEnd w:id="3"/>
    <w:p w:rsidR="003B1674" w:rsidRPr="00305ADE" w:rsidRDefault="003B1674" w:rsidP="00305ADE">
      <w:pPr>
        <w:ind w:firstLine="708"/>
        <w:jc w:val="both"/>
        <w:rPr>
          <w:rFonts w:ascii="Liberation Serif" w:eastAsiaTheme="minorHAnsi" w:hAnsi="Liberation Serif" w:cs="Liberation Serif"/>
          <w:color w:val="000000" w:themeColor="text1"/>
          <w:sz w:val="28"/>
          <w:szCs w:val="28"/>
          <w:lang w:eastAsia="en-US"/>
        </w:rPr>
      </w:pPr>
      <w:r w:rsidRPr="00305ADE">
        <w:rPr>
          <w:rFonts w:ascii="Liberation Serif" w:eastAsiaTheme="minorHAnsi" w:hAnsi="Liberation Serif" w:cs="Liberation Serif"/>
          <w:color w:val="000000" w:themeColor="text1"/>
          <w:sz w:val="28"/>
          <w:szCs w:val="28"/>
          <w:lang w:eastAsia="en-US"/>
        </w:rPr>
        <w:fldChar w:fldCharType="begin"/>
      </w:r>
      <w:r w:rsidRPr="00305ADE">
        <w:rPr>
          <w:rFonts w:ascii="Liberation Serif" w:eastAsiaTheme="minorHAnsi" w:hAnsi="Liberation Serif" w:cs="Liberation Serif"/>
          <w:color w:val="000000" w:themeColor="text1"/>
          <w:sz w:val="28"/>
          <w:szCs w:val="28"/>
          <w:lang w:eastAsia="en-US"/>
        </w:rPr>
        <w:instrText xml:space="preserve"> HYPERLINK "http://artemovsky66.ru/" \t "_top" </w:instrText>
      </w:r>
      <w:r w:rsidRPr="00305ADE">
        <w:rPr>
          <w:rFonts w:ascii="Liberation Serif" w:eastAsiaTheme="minorHAnsi" w:hAnsi="Liberation Serif" w:cs="Liberation Serif"/>
          <w:color w:val="000000" w:themeColor="text1"/>
          <w:sz w:val="28"/>
          <w:szCs w:val="28"/>
          <w:lang w:eastAsia="en-US"/>
        </w:rPr>
        <w:fldChar w:fldCharType="separate"/>
      </w:r>
      <w:r w:rsidRPr="00305ADE">
        <w:rPr>
          <w:rFonts w:ascii="Liberation Serif" w:eastAsiaTheme="minorHAnsi" w:hAnsi="Liberation Serif" w:cs="Liberation Serif"/>
          <w:color w:val="000000" w:themeColor="text1"/>
          <w:sz w:val="28"/>
          <w:szCs w:val="28"/>
          <w:lang w:eastAsia="en-US"/>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r w:rsidRPr="00305ADE">
        <w:rPr>
          <w:rFonts w:ascii="Liberation Serif" w:eastAsiaTheme="minorHAnsi" w:hAnsi="Liberation Serif" w:cs="Liberation Serif"/>
          <w:color w:val="000000" w:themeColor="text1"/>
          <w:sz w:val="28"/>
          <w:szCs w:val="28"/>
          <w:lang w:eastAsia="en-US"/>
        </w:rPr>
        <w:fldChar w:fldCharType="end"/>
      </w:r>
    </w:p>
    <w:p w:rsidR="003B1674" w:rsidRPr="00305ADE" w:rsidRDefault="003B1674" w:rsidP="00305ADE">
      <w:pPr>
        <w:ind w:firstLine="708"/>
        <w:jc w:val="both"/>
        <w:rPr>
          <w:rFonts w:ascii="Liberation Serif" w:eastAsiaTheme="minorHAnsi" w:hAnsi="Liberation Serif" w:cs="Liberation Serif"/>
          <w:color w:val="000000" w:themeColor="text1"/>
          <w:sz w:val="28"/>
          <w:szCs w:val="28"/>
          <w:lang w:eastAsia="en-US"/>
        </w:rPr>
      </w:pPr>
      <w:r w:rsidRPr="00305ADE">
        <w:rPr>
          <w:rFonts w:ascii="Liberation Serif" w:hAnsi="Liberation Serif" w:cs="Liberation Serif"/>
          <w:sz w:val="28"/>
          <w:szCs w:val="28"/>
        </w:rPr>
        <w:t xml:space="preserve">4. </w:t>
      </w:r>
      <w:proofErr w:type="gramStart"/>
      <w:r w:rsidRPr="00305ADE">
        <w:rPr>
          <w:rFonts w:ascii="Liberation Serif" w:hAnsi="Liberation Serif" w:cs="Liberation Serif"/>
          <w:sz w:val="28"/>
          <w:szCs w:val="28"/>
        </w:rPr>
        <w:t xml:space="preserve">Длительное </w:t>
      </w:r>
      <w:proofErr w:type="spellStart"/>
      <w:r w:rsidRPr="00305ADE">
        <w:rPr>
          <w:rFonts w:ascii="Liberation Serif" w:hAnsi="Liberation Serif" w:cs="Liberation Serif"/>
          <w:sz w:val="28"/>
          <w:szCs w:val="28"/>
        </w:rPr>
        <w:t>неосвоение</w:t>
      </w:r>
      <w:proofErr w:type="spellEnd"/>
      <w:r w:rsidRPr="00305ADE">
        <w:rPr>
          <w:rFonts w:ascii="Liberation Serif" w:hAnsi="Liberation Serif" w:cs="Liberation Serif"/>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3B1674" w:rsidRPr="00305ADE" w:rsidRDefault="003B1674" w:rsidP="00305ADE">
      <w:pPr>
        <w:ind w:firstLine="708"/>
        <w:jc w:val="both"/>
        <w:rPr>
          <w:rFonts w:ascii="Liberation Serif" w:eastAsiaTheme="minorHAnsi" w:hAnsi="Liberation Serif" w:cs="Liberation Serif"/>
          <w:color w:val="000000" w:themeColor="text1"/>
          <w:sz w:val="28"/>
          <w:szCs w:val="28"/>
          <w:lang w:eastAsia="en-US"/>
        </w:rPr>
      </w:pPr>
      <w:r w:rsidRPr="00305ADE">
        <w:rPr>
          <w:rFonts w:ascii="Liberation Serif" w:hAnsi="Liberation Serif" w:cs="Liberation Serif"/>
          <w:sz w:val="28"/>
          <w:szCs w:val="28"/>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3B1674" w:rsidRPr="00305ADE" w:rsidRDefault="003B1674" w:rsidP="00305ADE">
      <w:pPr>
        <w:ind w:firstLine="708"/>
        <w:jc w:val="both"/>
        <w:rPr>
          <w:rFonts w:ascii="Liberation Serif" w:eastAsiaTheme="minorHAnsi" w:hAnsi="Liberation Serif" w:cs="Liberation Serif"/>
          <w:color w:val="000000" w:themeColor="text1"/>
          <w:sz w:val="28"/>
          <w:szCs w:val="28"/>
          <w:lang w:eastAsia="en-US"/>
        </w:rPr>
      </w:pPr>
      <w:r w:rsidRPr="00305ADE">
        <w:rPr>
          <w:rFonts w:ascii="Liberation Serif" w:hAnsi="Liberation Serif" w:cs="Liberation Serif"/>
          <w:sz w:val="28"/>
          <w:szCs w:val="28"/>
        </w:rPr>
        <w:t>6. Захламление земельного участка, выразившееся в размещении отходов вне установленных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3B1674" w:rsidRPr="00305ADE" w:rsidRDefault="003B1674" w:rsidP="00305ADE">
      <w:pPr>
        <w:ind w:firstLine="708"/>
        <w:jc w:val="both"/>
        <w:rPr>
          <w:rFonts w:ascii="Liberation Serif" w:eastAsiaTheme="minorHAnsi" w:hAnsi="Liberation Serif" w:cs="Liberation Serif"/>
          <w:color w:val="000000" w:themeColor="text1"/>
          <w:sz w:val="28"/>
          <w:szCs w:val="28"/>
          <w:lang w:eastAsia="en-US"/>
        </w:rPr>
      </w:pPr>
      <w:r w:rsidRPr="00305ADE">
        <w:rPr>
          <w:rFonts w:ascii="Liberation Serif" w:hAnsi="Liberation Serif" w:cs="Liberation Serif"/>
          <w:sz w:val="28"/>
          <w:szCs w:val="28"/>
        </w:rPr>
        <w:t>7. Невыполнение обязательных требований к оформлению документов, являющихся основанием для использования земельных участков.</w:t>
      </w:r>
    </w:p>
    <w:p w:rsidR="00307FB1" w:rsidRPr="00305ADE" w:rsidRDefault="00307FB1"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 xml:space="preserve">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w:t>
      </w:r>
      <w:r w:rsidR="002124ED" w:rsidRPr="00305ADE">
        <w:rPr>
          <w:rFonts w:ascii="Liberation Serif" w:hAnsi="Liberation Serif" w:cs="Liberation Serif"/>
          <w:sz w:val="28"/>
          <w:szCs w:val="28"/>
        </w:rPr>
        <w:t xml:space="preserve">(далее – Постановление № 336) </w:t>
      </w:r>
      <w:r w:rsidRPr="00305ADE">
        <w:rPr>
          <w:rFonts w:ascii="Liberation Serif" w:hAnsi="Liberation Serif" w:cs="Liberation Serif"/>
          <w:sz w:val="28"/>
          <w:szCs w:val="28"/>
        </w:rPr>
        <w:t>введены ограничения на осуществление контрольных  (надзорных) мероприятий в 2022 году.</w:t>
      </w:r>
    </w:p>
    <w:p w:rsidR="002124ED" w:rsidRPr="00305ADE" w:rsidRDefault="002124ED" w:rsidP="00305ADE">
      <w:pPr>
        <w:ind w:firstLine="567"/>
        <w:contextualSpacing/>
        <w:jc w:val="both"/>
        <w:rPr>
          <w:rFonts w:ascii="Liberation Serif" w:hAnsi="Liberation Serif" w:cs="Liberation Serif"/>
          <w:sz w:val="28"/>
          <w:szCs w:val="28"/>
        </w:rPr>
      </w:pPr>
      <w:proofErr w:type="gramStart"/>
      <w:r w:rsidRPr="00305ADE">
        <w:rPr>
          <w:rFonts w:ascii="Liberation Serif" w:hAnsi="Liberation Serif" w:cs="Liberation Serif"/>
          <w:sz w:val="28"/>
          <w:szCs w:val="28"/>
        </w:rPr>
        <w:t xml:space="preserve">Так в соответствии с пунктами 1, 3 </w:t>
      </w:r>
      <w:r w:rsidR="00B16426" w:rsidRPr="00305ADE">
        <w:rPr>
          <w:rFonts w:ascii="Liberation Serif" w:hAnsi="Liberation Serif" w:cs="Liberation Serif"/>
          <w:sz w:val="28"/>
          <w:szCs w:val="28"/>
        </w:rPr>
        <w:t>Постановления</w:t>
      </w:r>
      <w:r w:rsidRPr="00305ADE">
        <w:rPr>
          <w:rFonts w:ascii="Liberation Serif" w:hAnsi="Liberation Serif" w:cs="Liberation Serif"/>
          <w:sz w:val="28"/>
          <w:szCs w:val="28"/>
        </w:rPr>
        <w:t xml:space="preserve"> № 336 в рамках муниципального земельного надзора проведение плановых контрольных мероприятий не допускалось, проведение внеплановых контрольных </w:t>
      </w:r>
      <w:r w:rsidRPr="00305ADE">
        <w:rPr>
          <w:rFonts w:ascii="Liberation Serif" w:hAnsi="Liberation Serif" w:cs="Liberation Serif"/>
          <w:sz w:val="28"/>
          <w:szCs w:val="28"/>
        </w:rPr>
        <w:lastRenderedPageBreak/>
        <w:t>мероприятий с взаимодействием с контролируемым лицом могло быть осуществлено исключительно по согласованию с органами прокуратуры при непосредственной угрозе причинения вреда жизни и тяжкого вреда здоровью граждан, обороне страны и безопасности государства, возникновения чрезвычайных ситуаций и (или) техногенного</w:t>
      </w:r>
      <w:proofErr w:type="gramEnd"/>
      <w:r w:rsidRPr="00305ADE">
        <w:rPr>
          <w:rFonts w:ascii="Liberation Serif" w:hAnsi="Liberation Serif" w:cs="Liberation Serif"/>
          <w:sz w:val="28"/>
          <w:szCs w:val="28"/>
        </w:rPr>
        <w:t xml:space="preserve"> характера. </w:t>
      </w:r>
    </w:p>
    <w:p w:rsidR="00BA189F" w:rsidRPr="00305ADE" w:rsidRDefault="002124ED"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 xml:space="preserve">В 2022 году был введен мораторий на проведение плановых контрольных мероприятий, а также введены ограничения при проведении внеплановых контрольных </w:t>
      </w:r>
      <w:r w:rsidR="00B16426" w:rsidRPr="00305ADE">
        <w:rPr>
          <w:rFonts w:ascii="Liberation Serif" w:hAnsi="Liberation Serif" w:cs="Liberation Serif"/>
          <w:sz w:val="28"/>
          <w:szCs w:val="28"/>
        </w:rPr>
        <w:t xml:space="preserve"> </w:t>
      </w:r>
      <w:r w:rsidRPr="00305ADE">
        <w:rPr>
          <w:rFonts w:ascii="Liberation Serif" w:hAnsi="Liberation Serif" w:cs="Liberation Serif"/>
          <w:sz w:val="28"/>
          <w:szCs w:val="28"/>
        </w:rPr>
        <w:t>мероприятий. А именно, проведение внеплановых мероприятий во взаимод</w:t>
      </w:r>
      <w:r w:rsidR="00D72611">
        <w:rPr>
          <w:rFonts w:ascii="Liberation Serif" w:hAnsi="Liberation Serif" w:cs="Liberation Serif"/>
          <w:sz w:val="28"/>
          <w:szCs w:val="28"/>
        </w:rPr>
        <w:t>ействии</w:t>
      </w:r>
      <w:r w:rsidRPr="00305ADE">
        <w:rPr>
          <w:rFonts w:ascii="Liberation Serif" w:hAnsi="Liberation Serif" w:cs="Liberation Serif"/>
          <w:sz w:val="28"/>
          <w:szCs w:val="28"/>
        </w:rPr>
        <w:t xml:space="preserve"> с контролируемыми лицами допускалось исключительно при условии согласования с органами прокуратуры при непосредственной угрозе причинения вреда жизни и тяжкого вреда здоровью граждан и</w:t>
      </w:r>
      <w:r w:rsidR="00B16426" w:rsidRPr="00305ADE">
        <w:rPr>
          <w:rFonts w:ascii="Liberation Serif" w:hAnsi="Liberation Serif" w:cs="Liberation Serif"/>
          <w:sz w:val="28"/>
          <w:szCs w:val="28"/>
        </w:rPr>
        <w:t xml:space="preserve"> иных причин, </w:t>
      </w:r>
      <w:r w:rsidR="00191BC7" w:rsidRPr="00305ADE">
        <w:rPr>
          <w:rFonts w:ascii="Liberation Serif" w:hAnsi="Liberation Serif" w:cs="Liberation Serif"/>
          <w:sz w:val="28"/>
          <w:szCs w:val="28"/>
        </w:rPr>
        <w:t>только в отношении объектов контроля чрезвычайно высокого и высокого риска.</w:t>
      </w:r>
    </w:p>
    <w:p w:rsidR="003A30CA" w:rsidRPr="00305ADE" w:rsidRDefault="00191BC7"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Согласно пункту 12 Положения</w:t>
      </w:r>
      <w:r w:rsidR="003A30CA" w:rsidRPr="00305ADE">
        <w:rPr>
          <w:rFonts w:ascii="Liberation Serif" w:hAnsi="Liberation Serif" w:cs="Liberation Serif"/>
          <w:sz w:val="28"/>
          <w:szCs w:val="28"/>
        </w:rPr>
        <w:t xml:space="preserve"> устанавливаются следующие категории риска причинения вреда (ущерба) охраняемым законом ценн</w:t>
      </w:r>
      <w:r w:rsidR="00BA189F" w:rsidRPr="00305ADE">
        <w:rPr>
          <w:rFonts w:ascii="Liberation Serif" w:hAnsi="Liberation Serif" w:cs="Liberation Serif"/>
          <w:sz w:val="28"/>
          <w:szCs w:val="28"/>
        </w:rPr>
        <w:t>остям</w:t>
      </w:r>
      <w:r w:rsidR="003A30CA" w:rsidRPr="00305ADE">
        <w:rPr>
          <w:rFonts w:ascii="Liberation Serif" w:hAnsi="Liberation Serif" w:cs="Liberation Serif"/>
          <w:sz w:val="28"/>
          <w:szCs w:val="28"/>
        </w:rPr>
        <w:t>:</w:t>
      </w:r>
    </w:p>
    <w:p w:rsidR="003A30CA" w:rsidRPr="00305ADE" w:rsidRDefault="003A30CA"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1) средний риск;</w:t>
      </w:r>
    </w:p>
    <w:p w:rsidR="003A30CA" w:rsidRPr="00305ADE" w:rsidRDefault="003A30CA"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2) умеренный риск;</w:t>
      </w:r>
    </w:p>
    <w:p w:rsidR="003A30CA" w:rsidRPr="00305ADE" w:rsidRDefault="003A30CA"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3) низкий риск.</w:t>
      </w:r>
    </w:p>
    <w:p w:rsidR="009233D7" w:rsidRPr="00305ADE" w:rsidRDefault="009233D7"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Таким образом, в 2021 году план проведения плановых контрольных мероприятий на 2022 год в прокуратуру не направлялся, не утверждался.</w:t>
      </w:r>
    </w:p>
    <w:p w:rsidR="009233D7" w:rsidRPr="00305ADE" w:rsidRDefault="009233D7"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В связи с отсутствием утвержденного ежегодного плана проведения проверок на 2022 год органом муниципального контроля в 2022 году контрольных мероприятий, проверок при осуществлении муниципального земельного контроля не проводилось.</w:t>
      </w:r>
    </w:p>
    <w:p w:rsidR="00AC58D6" w:rsidRPr="00305ADE" w:rsidRDefault="00AC58D6" w:rsidP="00305ADE">
      <w:pPr>
        <w:ind w:firstLine="540"/>
        <w:contextualSpacing/>
        <w:jc w:val="both"/>
        <w:rPr>
          <w:rFonts w:ascii="Liberation Serif" w:hAnsi="Liberation Serif" w:cs="Liberation Serif"/>
          <w:sz w:val="28"/>
          <w:szCs w:val="28"/>
        </w:rPr>
      </w:pPr>
      <w:r w:rsidRPr="00305ADE">
        <w:rPr>
          <w:rFonts w:ascii="Liberation Serif" w:hAnsi="Liberation Serif" w:cs="Liberation Serif"/>
          <w:sz w:val="28"/>
          <w:szCs w:val="28"/>
        </w:rPr>
        <w:t>Перечень подконтрольных объектов с указанием категории риска причинения вреда при осуществлении муниципального земельного контроля на территории Артемовского городского округа утвержден постановлением Администрации Артемовского городского округа от 30.09.2022 № 973-ПА и  размещен на официальном сайте Артемовского городского округа в информационно-телекоммуникационной сети «Интернет».</w:t>
      </w:r>
    </w:p>
    <w:p w:rsidR="00BA189F" w:rsidRPr="00305ADE" w:rsidRDefault="00BA189F" w:rsidP="00305ADE">
      <w:pPr>
        <w:ind w:firstLine="540"/>
        <w:jc w:val="both"/>
        <w:rPr>
          <w:rFonts w:ascii="Liberation Serif" w:hAnsi="Liberation Serif" w:cs="Liberation Serif"/>
          <w:bCs/>
          <w:sz w:val="28"/>
          <w:szCs w:val="28"/>
        </w:rPr>
      </w:pPr>
      <w:r w:rsidRPr="00305ADE">
        <w:rPr>
          <w:rFonts w:ascii="Liberation Serif" w:hAnsi="Liberation Serif" w:cs="Liberation Serif"/>
          <w:bCs/>
          <w:sz w:val="28"/>
          <w:szCs w:val="28"/>
        </w:rPr>
        <w:t>В Единый реестр видов контроля (ЕРВК)  загружены  объекты муниципального земельного контроля в реестр категорированных объектов контроля.</w:t>
      </w:r>
      <w:r w:rsidRPr="00305ADE">
        <w:rPr>
          <w:rFonts w:ascii="Liberation Serif" w:hAnsi="Liberation Serif" w:cs="Liberation Serif"/>
          <w:bCs/>
          <w:sz w:val="28"/>
          <w:szCs w:val="28"/>
        </w:rPr>
        <w:tab/>
      </w:r>
    </w:p>
    <w:p w:rsidR="009233D7" w:rsidRPr="00305ADE" w:rsidRDefault="009233D7" w:rsidP="00305ADE">
      <w:pPr>
        <w:ind w:firstLine="540"/>
        <w:jc w:val="both"/>
        <w:rPr>
          <w:rFonts w:ascii="Liberation Serif" w:hAnsi="Liberation Serif" w:cs="Liberation Serif"/>
          <w:bCs/>
          <w:sz w:val="28"/>
          <w:szCs w:val="28"/>
        </w:rPr>
      </w:pPr>
      <w:r w:rsidRPr="00305ADE">
        <w:rPr>
          <w:rFonts w:ascii="Liberation Serif" w:hAnsi="Liberation Serif" w:cs="Liberation Serif"/>
          <w:bCs/>
          <w:sz w:val="28"/>
          <w:szCs w:val="28"/>
        </w:rPr>
        <w:t>Кроме этого</w:t>
      </w:r>
      <w:r w:rsidR="00305ADE" w:rsidRPr="00305ADE">
        <w:rPr>
          <w:rFonts w:ascii="Liberation Serif" w:hAnsi="Liberation Serif" w:cs="Liberation Serif"/>
          <w:bCs/>
          <w:sz w:val="28"/>
          <w:szCs w:val="28"/>
        </w:rPr>
        <w:t>,</w:t>
      </w:r>
      <w:r w:rsidRPr="00305ADE">
        <w:rPr>
          <w:rFonts w:ascii="Liberation Serif" w:hAnsi="Liberation Serif" w:cs="Liberation Serif"/>
          <w:sz w:val="28"/>
          <w:szCs w:val="28"/>
        </w:rPr>
        <w:t xml:space="preserve"> </w:t>
      </w:r>
      <w:r w:rsidRPr="00305ADE">
        <w:rPr>
          <w:rFonts w:ascii="Liberation Serif" w:hAnsi="Liberation Serif" w:cs="Liberation Serif"/>
          <w:bCs/>
          <w:sz w:val="28"/>
          <w:szCs w:val="28"/>
        </w:rPr>
        <w:t>Постановлением № 336 были введены ограничения на возбуждение дел об административных правонарушениях. Дело об административном правонарушении по фактам нарушений обязательных требований, оценка которых является предметом муниципального контроля, может быть возбуждено только по результатам проведения контрольных мероприятий или проверок. При этом не могут быть составлены протоколы об административных правонарушениях, а также выданы предписания об устранении нарушений требований законодательства, выявленных в ходе проведения контрольных мероприятий без взаимодействия с контролируемым лицом</w:t>
      </w:r>
    </w:p>
    <w:p w:rsidR="00307FB1" w:rsidRPr="00305ADE" w:rsidRDefault="00B16426" w:rsidP="00305ADE">
      <w:pPr>
        <w:ind w:firstLine="567"/>
        <w:jc w:val="both"/>
        <w:rPr>
          <w:rFonts w:ascii="Liberation Serif" w:hAnsi="Liberation Serif" w:cs="Liberation Serif"/>
          <w:sz w:val="28"/>
          <w:szCs w:val="28"/>
        </w:rPr>
      </w:pPr>
      <w:proofErr w:type="gramStart"/>
      <w:r w:rsidRPr="00305ADE">
        <w:rPr>
          <w:rFonts w:ascii="Liberation Serif" w:hAnsi="Liberation Serif" w:cs="Liberation Serif"/>
          <w:sz w:val="28"/>
          <w:szCs w:val="28"/>
        </w:rPr>
        <w:t xml:space="preserve">За 2022 при осуществлении муниципального земельного контроля на территории Артемовского городского округа </w:t>
      </w:r>
      <w:r w:rsidR="00307FB1" w:rsidRPr="00305ADE">
        <w:rPr>
          <w:rFonts w:ascii="Liberation Serif" w:hAnsi="Liberation Serif" w:cs="Liberation Serif"/>
          <w:sz w:val="28"/>
          <w:szCs w:val="28"/>
        </w:rPr>
        <w:t xml:space="preserve">проведено 51 выездное </w:t>
      </w:r>
      <w:r w:rsidR="00307FB1" w:rsidRPr="00305ADE">
        <w:rPr>
          <w:rFonts w:ascii="Liberation Serif" w:hAnsi="Liberation Serif" w:cs="Liberation Serif"/>
          <w:sz w:val="28"/>
          <w:szCs w:val="28"/>
        </w:rPr>
        <w:lastRenderedPageBreak/>
        <w:t xml:space="preserve">обследование без взаимодействия с контролируемым лицом,  обследовано 52 земельных участка из них: </w:t>
      </w:r>
      <w:proofErr w:type="gramEnd"/>
    </w:p>
    <w:p w:rsidR="00307FB1" w:rsidRPr="00305ADE" w:rsidRDefault="00307FB1" w:rsidP="00305ADE">
      <w:pPr>
        <w:ind w:firstLine="567"/>
        <w:jc w:val="both"/>
        <w:rPr>
          <w:rFonts w:ascii="Liberation Serif" w:hAnsi="Liberation Serif" w:cs="Liberation Serif"/>
          <w:sz w:val="28"/>
          <w:szCs w:val="28"/>
        </w:rPr>
      </w:pPr>
      <w:r w:rsidRPr="00305ADE">
        <w:rPr>
          <w:rFonts w:ascii="Liberation Serif" w:hAnsi="Liberation Serif" w:cs="Liberation Serif"/>
          <w:sz w:val="28"/>
          <w:szCs w:val="28"/>
        </w:rPr>
        <w:t>17 - в отношении физических лиц (по заявлениям граждан), обследовано 18 земельных участков;</w:t>
      </w:r>
    </w:p>
    <w:p w:rsidR="00307FB1" w:rsidRPr="00305ADE" w:rsidRDefault="00307FB1" w:rsidP="00305ADE">
      <w:pPr>
        <w:ind w:firstLine="567"/>
        <w:jc w:val="both"/>
        <w:rPr>
          <w:rFonts w:ascii="Liberation Serif" w:hAnsi="Liberation Serif" w:cs="Liberation Serif"/>
          <w:sz w:val="28"/>
          <w:szCs w:val="28"/>
        </w:rPr>
      </w:pPr>
      <w:r w:rsidRPr="00305ADE">
        <w:rPr>
          <w:rFonts w:ascii="Liberation Serif" w:hAnsi="Liberation Serif" w:cs="Liberation Serif"/>
          <w:sz w:val="28"/>
          <w:szCs w:val="28"/>
        </w:rPr>
        <w:t>33 - в отношении земель сельскохозяйственного назначения, обследовано 33 земельных участка, общей площадью 307</w:t>
      </w:r>
      <w:r w:rsidR="00615221">
        <w:rPr>
          <w:rFonts w:ascii="Liberation Serif" w:hAnsi="Liberation Serif" w:cs="Liberation Serif"/>
          <w:sz w:val="28"/>
          <w:szCs w:val="28"/>
        </w:rPr>
        <w:t>9,69 га</w:t>
      </w:r>
      <w:r w:rsidRPr="00305ADE">
        <w:rPr>
          <w:rFonts w:ascii="Liberation Serif" w:hAnsi="Liberation Serif" w:cs="Liberation Serif"/>
          <w:sz w:val="28"/>
          <w:szCs w:val="28"/>
        </w:rPr>
        <w:t xml:space="preserve"> (об</w:t>
      </w:r>
      <w:r w:rsidR="00615221">
        <w:rPr>
          <w:rFonts w:ascii="Liberation Serif" w:hAnsi="Liberation Serif" w:cs="Liberation Serif"/>
          <w:sz w:val="28"/>
          <w:szCs w:val="28"/>
        </w:rPr>
        <w:t>щая площадь нарушения - 40,4 га</w:t>
      </w:r>
      <w:r w:rsidRPr="00305ADE">
        <w:rPr>
          <w:rFonts w:ascii="Liberation Serif" w:hAnsi="Liberation Serif" w:cs="Liberation Serif"/>
          <w:sz w:val="28"/>
          <w:szCs w:val="28"/>
        </w:rPr>
        <w:t>);</w:t>
      </w:r>
    </w:p>
    <w:p w:rsidR="00307FB1" w:rsidRPr="00305ADE" w:rsidRDefault="00307FB1" w:rsidP="00305ADE">
      <w:pPr>
        <w:ind w:firstLine="567"/>
        <w:jc w:val="both"/>
        <w:rPr>
          <w:rFonts w:ascii="Liberation Serif" w:hAnsi="Liberation Serif" w:cs="Liberation Serif"/>
          <w:sz w:val="28"/>
          <w:szCs w:val="28"/>
        </w:rPr>
      </w:pPr>
      <w:r w:rsidRPr="00305ADE">
        <w:rPr>
          <w:rFonts w:ascii="Liberation Serif" w:hAnsi="Liberation Serif" w:cs="Liberation Serif"/>
          <w:sz w:val="28"/>
          <w:szCs w:val="28"/>
        </w:rPr>
        <w:t>1 - по выявлению и пресечению нарушений требований законодательства Российской Федерации.</w:t>
      </w:r>
    </w:p>
    <w:p w:rsidR="00307FB1" w:rsidRPr="00305ADE" w:rsidRDefault="00307FB1" w:rsidP="00305ADE">
      <w:pPr>
        <w:ind w:firstLine="567"/>
        <w:jc w:val="both"/>
        <w:rPr>
          <w:rFonts w:ascii="Liberation Serif" w:hAnsi="Liberation Serif" w:cs="Liberation Serif"/>
          <w:sz w:val="28"/>
          <w:szCs w:val="28"/>
        </w:rPr>
      </w:pPr>
      <w:r w:rsidRPr="00305ADE">
        <w:rPr>
          <w:rFonts w:ascii="Liberation Serif" w:hAnsi="Liberation Serif" w:cs="Liberation Serif"/>
          <w:sz w:val="28"/>
          <w:szCs w:val="28"/>
        </w:rPr>
        <w:t>По результатам проведенных выездных обследований выдано 26 предостереж</w:t>
      </w:r>
      <w:bookmarkStart w:id="4" w:name="_GoBack"/>
      <w:bookmarkEnd w:id="4"/>
      <w:r w:rsidRPr="00305ADE">
        <w:rPr>
          <w:rFonts w:ascii="Liberation Serif" w:hAnsi="Liberation Serif" w:cs="Liberation Serif"/>
          <w:sz w:val="28"/>
          <w:szCs w:val="28"/>
        </w:rPr>
        <w:t>ений о недопустимости нарушения обязательных требований земельного законодательства, их них:</w:t>
      </w:r>
    </w:p>
    <w:p w:rsidR="00307FB1" w:rsidRPr="00305ADE" w:rsidRDefault="00307FB1" w:rsidP="00305ADE">
      <w:pPr>
        <w:ind w:firstLine="567"/>
        <w:jc w:val="both"/>
        <w:rPr>
          <w:rFonts w:ascii="Liberation Serif" w:hAnsi="Liberation Serif" w:cs="Liberation Serif"/>
          <w:sz w:val="28"/>
          <w:szCs w:val="28"/>
        </w:rPr>
      </w:pPr>
      <w:proofErr w:type="gramStart"/>
      <w:r w:rsidRPr="00305ADE">
        <w:rPr>
          <w:rFonts w:ascii="Liberation Serif" w:hAnsi="Liberation Serif" w:cs="Liberation Serif"/>
          <w:sz w:val="28"/>
          <w:szCs w:val="28"/>
        </w:rPr>
        <w:t>1 - предостережение о недопустимости нарушения обязательных требований земельн</w:t>
      </w:r>
      <w:r w:rsidR="00D72611">
        <w:rPr>
          <w:rFonts w:ascii="Liberation Serif" w:hAnsi="Liberation Serif" w:cs="Liberation Serif"/>
          <w:sz w:val="28"/>
          <w:szCs w:val="28"/>
        </w:rPr>
        <w:t>ого законодательства в отношении</w:t>
      </w:r>
      <w:r w:rsidRPr="00305ADE">
        <w:rPr>
          <w:rFonts w:ascii="Liberation Serif" w:hAnsi="Liberation Serif" w:cs="Liberation Serif"/>
          <w:sz w:val="28"/>
          <w:szCs w:val="28"/>
        </w:rPr>
        <w:t xml:space="preserve"> юридического лица (ООО «Племенной завод «Истоки» (ОГРН 1116670019707, ИНН 6670344375) не допускать фактов неиспользования, использования не по целевому назначению земельного участка с кадастровым номером 66:02:0104002:590, расположенного по адресу:</w:t>
      </w:r>
      <w:proofErr w:type="gramEnd"/>
      <w:r w:rsidRPr="00305ADE">
        <w:rPr>
          <w:rFonts w:ascii="Liberation Serif" w:hAnsi="Liberation Serif" w:cs="Liberation Serif"/>
          <w:sz w:val="28"/>
          <w:szCs w:val="28"/>
        </w:rPr>
        <w:t xml:space="preserve"> Свердловская область, р-н Артемовский, в 1160 метрах в северном направлении от границы с. </w:t>
      </w:r>
      <w:proofErr w:type="spellStart"/>
      <w:r w:rsidRPr="00305ADE">
        <w:rPr>
          <w:rFonts w:ascii="Liberation Serif" w:hAnsi="Liberation Serif" w:cs="Liberation Serif"/>
          <w:sz w:val="28"/>
          <w:szCs w:val="28"/>
        </w:rPr>
        <w:t>Мостовское</w:t>
      </w:r>
      <w:proofErr w:type="spellEnd"/>
      <w:r w:rsidRPr="00305ADE">
        <w:rPr>
          <w:rFonts w:ascii="Liberation Serif" w:hAnsi="Liberation Serif" w:cs="Liberation Serif"/>
          <w:sz w:val="28"/>
          <w:szCs w:val="28"/>
        </w:rPr>
        <w:t>, категория земель – земли сельскохозяйственного назначения, вид разрешённого использования – для сельскохозяйственного производства, в том числе в течение трёхлетнего срока, установленного земельным законодательством;</w:t>
      </w:r>
    </w:p>
    <w:p w:rsidR="00307FB1" w:rsidRPr="00305ADE" w:rsidRDefault="00307FB1" w:rsidP="00305ADE">
      <w:pPr>
        <w:ind w:firstLine="567"/>
        <w:jc w:val="both"/>
        <w:rPr>
          <w:rFonts w:ascii="Liberation Serif" w:hAnsi="Liberation Serif" w:cs="Liberation Serif"/>
          <w:sz w:val="28"/>
          <w:szCs w:val="28"/>
        </w:rPr>
      </w:pPr>
      <w:proofErr w:type="gramStart"/>
      <w:r w:rsidRPr="00305ADE">
        <w:rPr>
          <w:rFonts w:ascii="Liberation Serif" w:hAnsi="Liberation Serif" w:cs="Liberation Serif"/>
          <w:sz w:val="28"/>
          <w:szCs w:val="28"/>
        </w:rPr>
        <w:t>2 - предостережения о недопустимости нарушения обязательных требований земельн</w:t>
      </w:r>
      <w:r w:rsidR="00D72611">
        <w:rPr>
          <w:rFonts w:ascii="Liberation Serif" w:hAnsi="Liberation Serif" w:cs="Liberation Serif"/>
          <w:sz w:val="28"/>
          <w:szCs w:val="28"/>
        </w:rPr>
        <w:t>ого законодательства в отношении</w:t>
      </w:r>
      <w:r w:rsidRPr="00305ADE">
        <w:rPr>
          <w:rFonts w:ascii="Liberation Serif" w:hAnsi="Liberation Serif" w:cs="Liberation Serif"/>
          <w:sz w:val="28"/>
          <w:szCs w:val="28"/>
        </w:rPr>
        <w:t xml:space="preserve"> физического лица (усматриваются признаки административного правонарушения, предусмотренного статьей 7.1.</w:t>
      </w:r>
      <w:proofErr w:type="gramEnd"/>
      <w:r w:rsidRPr="00305ADE">
        <w:rPr>
          <w:rFonts w:ascii="Liberation Serif" w:hAnsi="Liberation Serif" w:cs="Liberation Serif"/>
          <w:sz w:val="28"/>
          <w:szCs w:val="28"/>
        </w:rPr>
        <w:t xml:space="preserve"> </w:t>
      </w:r>
      <w:proofErr w:type="gramStart"/>
      <w:r w:rsidRPr="00305ADE">
        <w:rPr>
          <w:rFonts w:ascii="Liberation Serif" w:hAnsi="Liberation Serif" w:cs="Liberation Serif"/>
          <w:sz w:val="28"/>
          <w:szCs w:val="28"/>
        </w:rPr>
        <w:t>Кодекса Российской Федерации об административных правонарушениях (самовольное занятие земельного участка Гашковым Вадимом Алексеевичем), (Нецелевое использование земельного участка с кадастровым номером 66:02:0104002:584, расположенного по адресу:</w:t>
      </w:r>
      <w:proofErr w:type="gramEnd"/>
      <w:r w:rsidRPr="00305ADE">
        <w:rPr>
          <w:rFonts w:ascii="Liberation Serif" w:hAnsi="Liberation Serif" w:cs="Liberation Serif"/>
          <w:sz w:val="28"/>
          <w:szCs w:val="28"/>
        </w:rPr>
        <w:t xml:space="preserve"> Свердловская область, р-н Артемовский, у восточной границы с. </w:t>
      </w:r>
      <w:proofErr w:type="spellStart"/>
      <w:r w:rsidRPr="00305ADE">
        <w:rPr>
          <w:rFonts w:ascii="Liberation Serif" w:hAnsi="Liberation Serif" w:cs="Liberation Serif"/>
          <w:sz w:val="28"/>
          <w:szCs w:val="28"/>
        </w:rPr>
        <w:t>Мостовское</w:t>
      </w:r>
      <w:proofErr w:type="spellEnd"/>
      <w:r w:rsidRPr="00305ADE">
        <w:rPr>
          <w:rFonts w:ascii="Liberation Serif" w:hAnsi="Liberation Serif" w:cs="Liberation Serif"/>
          <w:sz w:val="28"/>
          <w:szCs w:val="28"/>
        </w:rPr>
        <w:t>, категория земель – земли сельскохозяйственного назначения, вид разрешённого использования – для сельскохозяйс</w:t>
      </w:r>
      <w:r w:rsidR="00D72611">
        <w:rPr>
          <w:rFonts w:ascii="Liberation Serif" w:hAnsi="Liberation Serif" w:cs="Liberation Serif"/>
          <w:sz w:val="28"/>
          <w:szCs w:val="28"/>
        </w:rPr>
        <w:t>твенного производства; нанесение</w:t>
      </w:r>
      <w:r w:rsidRPr="00305ADE">
        <w:rPr>
          <w:rFonts w:ascii="Liberation Serif" w:hAnsi="Liberation Serif" w:cs="Liberation Serif"/>
          <w:sz w:val="28"/>
          <w:szCs w:val="28"/>
        </w:rPr>
        <w:t xml:space="preserve"> вреда земле как природному объекту, путём произрастания сорной, карантинной растительности, представляющей угрозу для почвы, сельскохозяйственных культур, животных и людей, что свидетельствует о потенциальном нарушении подпункта 3 пункта 2 статьи 13, абзацев 1,7 статьи 42 Земельного кодекса Российской Федерации - Сергеев Андрей Николаевич);</w:t>
      </w:r>
    </w:p>
    <w:p w:rsidR="00307FB1" w:rsidRPr="00305ADE" w:rsidRDefault="00307FB1" w:rsidP="00305ADE">
      <w:pPr>
        <w:ind w:firstLine="709"/>
        <w:jc w:val="both"/>
        <w:rPr>
          <w:rFonts w:ascii="Liberation Serif" w:hAnsi="Liberation Serif" w:cs="Liberation Serif"/>
          <w:sz w:val="28"/>
          <w:szCs w:val="28"/>
        </w:rPr>
      </w:pPr>
      <w:r w:rsidRPr="00305ADE">
        <w:rPr>
          <w:rFonts w:ascii="Liberation Serif" w:hAnsi="Liberation Serif" w:cs="Liberation Serif"/>
          <w:sz w:val="28"/>
          <w:szCs w:val="28"/>
        </w:rPr>
        <w:t xml:space="preserve">23 - предостережения о недопустимости нарушения обязательных требований земельного законодательства физическим лицам в рамках поступившего письма Управления Федеральной службы государственной регистрации, кадастра и картографии по Свердловской области об отсутствии зарегистрированных прав на земельный участок, на котором расположен объект капитального строительства, находящийся в собственности лица.       </w:t>
      </w:r>
    </w:p>
    <w:p w:rsidR="00307FB1" w:rsidRPr="00305ADE" w:rsidRDefault="00307FB1"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lastRenderedPageBreak/>
        <w:t>Анализ деятельности орган</w:t>
      </w:r>
      <w:r w:rsidR="00D72611">
        <w:rPr>
          <w:rFonts w:ascii="Liberation Serif" w:hAnsi="Liberation Serif" w:cs="Liberation Serif"/>
          <w:sz w:val="28"/>
          <w:szCs w:val="28"/>
        </w:rPr>
        <w:t>а</w:t>
      </w:r>
      <w:r w:rsidRPr="00305ADE">
        <w:rPr>
          <w:rFonts w:ascii="Liberation Serif" w:hAnsi="Liberation Serif" w:cs="Liberation Serif"/>
          <w:sz w:val="28"/>
          <w:szCs w:val="28"/>
        </w:rPr>
        <w:t xml:space="preserve"> муниципального контроля за 2022 год показывает, что наиболее частыми являются правонарушения, подпадающие под действие:</w:t>
      </w:r>
    </w:p>
    <w:p w:rsidR="00307FB1" w:rsidRPr="00305ADE" w:rsidRDefault="00307FB1" w:rsidP="00305ADE">
      <w:pPr>
        <w:ind w:firstLine="709"/>
        <w:jc w:val="both"/>
        <w:rPr>
          <w:rFonts w:ascii="Liberation Serif" w:hAnsi="Liberation Serif" w:cs="Liberation Serif"/>
          <w:sz w:val="28"/>
          <w:szCs w:val="28"/>
        </w:rPr>
      </w:pPr>
      <w:r w:rsidRPr="00305ADE">
        <w:rPr>
          <w:rFonts w:ascii="Liberation Serif" w:hAnsi="Liberation Serif" w:cs="Liberation Serif"/>
          <w:sz w:val="28"/>
          <w:szCs w:val="28"/>
        </w:rPr>
        <w:t>статьи 7.1 КоАП –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w:t>
      </w:r>
    </w:p>
    <w:p w:rsidR="00307FB1" w:rsidRPr="00305ADE" w:rsidRDefault="00307FB1" w:rsidP="00305ADE">
      <w:pPr>
        <w:ind w:firstLine="709"/>
        <w:jc w:val="both"/>
        <w:rPr>
          <w:rFonts w:ascii="Liberation Serif" w:hAnsi="Liberation Serif" w:cs="Liberation Serif"/>
          <w:sz w:val="28"/>
          <w:szCs w:val="28"/>
        </w:rPr>
      </w:pPr>
      <w:r w:rsidRPr="00305ADE">
        <w:rPr>
          <w:rFonts w:ascii="Liberation Serif" w:hAnsi="Liberation Serif" w:cs="Liberation Serif"/>
          <w:sz w:val="28"/>
          <w:szCs w:val="28"/>
        </w:rPr>
        <w:t>части 1 статьи 8.8 КоАП -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жилищного или иного строительства, в указанных целях в течение срока, установленного федеральным законом.</w:t>
      </w:r>
    </w:p>
    <w:p w:rsidR="00D72611" w:rsidRDefault="00307FB1" w:rsidP="00305ADE">
      <w:pPr>
        <w:ind w:firstLine="708"/>
        <w:jc w:val="both"/>
      </w:pPr>
      <w:r w:rsidRPr="00305ADE">
        <w:rPr>
          <w:rFonts w:ascii="Liberation Serif" w:hAnsi="Liberation Serif" w:cs="Liberation Serif"/>
          <w:sz w:val="28"/>
          <w:szCs w:val="28"/>
        </w:rPr>
        <w:t>В целях недопущения нарушений земельного законодательства Российской Федерации участникам земельных отношений необходимо:</w:t>
      </w:r>
    </w:p>
    <w:p w:rsidR="00307FB1" w:rsidRPr="00305ADE" w:rsidRDefault="00D72611" w:rsidP="00305ADE">
      <w:pPr>
        <w:ind w:firstLine="708"/>
        <w:jc w:val="both"/>
        <w:rPr>
          <w:rFonts w:ascii="Liberation Serif" w:hAnsi="Liberation Serif" w:cs="Liberation Serif"/>
          <w:sz w:val="28"/>
          <w:szCs w:val="28"/>
        </w:rPr>
      </w:pPr>
      <w:r>
        <w:t xml:space="preserve">- </w:t>
      </w:r>
      <w:r w:rsidRPr="00D72611">
        <w:rPr>
          <w:rFonts w:ascii="Liberation Serif" w:hAnsi="Liberation Serif" w:cs="Liberation Serif"/>
          <w:sz w:val="28"/>
          <w:szCs w:val="28"/>
        </w:rPr>
        <w:t>обратиться в уполномоченный орган за предоставлением прав на землю;</w:t>
      </w:r>
    </w:p>
    <w:p w:rsidR="00307FB1" w:rsidRPr="00305ADE" w:rsidRDefault="00307FB1" w:rsidP="00305ADE">
      <w:pPr>
        <w:ind w:firstLine="709"/>
        <w:jc w:val="both"/>
        <w:rPr>
          <w:rFonts w:ascii="Liberation Serif" w:hAnsi="Liberation Serif" w:cs="Liberation Serif"/>
          <w:sz w:val="28"/>
          <w:szCs w:val="28"/>
        </w:rPr>
      </w:pPr>
      <w:r w:rsidRPr="00305ADE">
        <w:rPr>
          <w:rFonts w:ascii="Liberation Serif" w:hAnsi="Liberation Serif" w:cs="Liberation Serif"/>
          <w:sz w:val="28"/>
          <w:szCs w:val="28"/>
        </w:rPr>
        <w:t>- использовать земельный участок в границах и площадью, заявленных в Едином государственном реестре недвижимости об основных характеристиках и зарегистрированных правах на объект недвижимости (далее - ЕГРН). В случае</w:t>
      </w:r>
      <w:proofErr w:type="gramStart"/>
      <w:r w:rsidRPr="00305ADE">
        <w:rPr>
          <w:rFonts w:ascii="Liberation Serif" w:hAnsi="Liberation Serif" w:cs="Liberation Serif"/>
          <w:sz w:val="28"/>
          <w:szCs w:val="28"/>
        </w:rPr>
        <w:t>,</w:t>
      </w:r>
      <w:proofErr w:type="gramEnd"/>
      <w:r w:rsidRPr="00305ADE">
        <w:rPr>
          <w:rFonts w:ascii="Liberation Serif" w:hAnsi="Liberation Serif" w:cs="Liberation Serif"/>
          <w:sz w:val="28"/>
          <w:szCs w:val="28"/>
        </w:rPr>
        <w:t xml:space="preserve"> если границы используемого земельного участка не определены в соответствии с требованиями земельного законодательства, необходимо обратиться к кадастровому инженеру для проведения кадастровых работ, результатом которых будет, в том числе определение местоположения границ земельного участка, а также будут подготовлены документы для обращения в филиал ФГБУ «Федеральная кадастровая палата Федеральной службы государственной регистрации, кадастра и картографии» с заявлением о внесении сведений о границах земельного участка в ЕГРН. С информацией о границах земельных участков можно ознакомиться с помощью публичной кадастровой карты в информационно - телекоммуникационной сети «Интернет» (адрес сайта: http://pkk5.ro</w:t>
      </w:r>
      <w:r w:rsidRPr="00305ADE">
        <w:rPr>
          <w:rFonts w:ascii="Liberation Serif" w:hAnsi="Liberation Serif" w:cs="Liberation Serif"/>
          <w:sz w:val="28"/>
          <w:szCs w:val="28"/>
          <w:lang w:val="en-US"/>
        </w:rPr>
        <w:t>s</w:t>
      </w:r>
      <w:r w:rsidRPr="00305ADE">
        <w:rPr>
          <w:rFonts w:ascii="Liberation Serif" w:hAnsi="Liberation Serif" w:cs="Liberation Serif"/>
          <w:sz w:val="28"/>
          <w:szCs w:val="28"/>
        </w:rPr>
        <w:t>reestr.ru).</w:t>
      </w:r>
    </w:p>
    <w:p w:rsidR="00307FB1" w:rsidRPr="00305ADE" w:rsidRDefault="00307FB1" w:rsidP="00305ADE">
      <w:pPr>
        <w:ind w:firstLine="709"/>
        <w:jc w:val="both"/>
        <w:rPr>
          <w:rFonts w:ascii="Liberation Serif" w:hAnsi="Liberation Serif" w:cs="Liberation Serif"/>
          <w:sz w:val="28"/>
          <w:szCs w:val="28"/>
        </w:rPr>
      </w:pPr>
      <w:r w:rsidRPr="00305ADE">
        <w:rPr>
          <w:rFonts w:ascii="Liberation Serif" w:hAnsi="Liberation Serif" w:cs="Liberation Serif"/>
          <w:sz w:val="28"/>
          <w:szCs w:val="28"/>
        </w:rPr>
        <w:t>- использовать земельный участок в соответствии с его целевым назначением и разрешенным использованием,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w:t>
      </w:r>
    </w:p>
    <w:p w:rsidR="00307FB1" w:rsidRPr="00305ADE" w:rsidRDefault="00307FB1" w:rsidP="00305ADE">
      <w:pPr>
        <w:ind w:firstLine="709"/>
        <w:jc w:val="both"/>
        <w:rPr>
          <w:rFonts w:ascii="Liberation Serif" w:hAnsi="Liberation Serif" w:cs="Liberation Serif"/>
          <w:sz w:val="28"/>
          <w:szCs w:val="28"/>
        </w:rPr>
      </w:pPr>
      <w:r w:rsidRPr="00305ADE">
        <w:rPr>
          <w:rFonts w:ascii="Liberation Serif" w:hAnsi="Liberation Serif" w:cs="Liberation Serif"/>
          <w:sz w:val="28"/>
          <w:szCs w:val="28"/>
        </w:rPr>
        <w:t>- в целях недопущения воспрепятствования законной деятельности должностного лица, осуществляющего муниципальный земельный контроль, участникам земельных отношений необходимо привести в соответствие почтовые адреса для получения юридически значимых сообщений.</w:t>
      </w:r>
    </w:p>
    <w:p w:rsidR="00637C7D" w:rsidRPr="00305ADE" w:rsidRDefault="00637C7D" w:rsidP="00305ADE">
      <w:pPr>
        <w:ind w:firstLine="709"/>
        <w:jc w:val="both"/>
        <w:rPr>
          <w:rFonts w:ascii="Liberation Serif" w:hAnsi="Liberation Serif" w:cs="Liberation Serif"/>
          <w:sz w:val="28"/>
          <w:szCs w:val="28"/>
        </w:rPr>
      </w:pPr>
      <w:r w:rsidRPr="00305ADE">
        <w:rPr>
          <w:rFonts w:ascii="Liberation Serif" w:hAnsi="Liberation Serif" w:cs="Liberation Serif"/>
          <w:sz w:val="28"/>
          <w:szCs w:val="28"/>
        </w:rPr>
        <w:t xml:space="preserve">Для недопущения вышеуказанного нарушения орган муниципального контроля рекомендует своевременно оформлять правоустанавливающие документы на земельные участки, а также самостоятельно производить соотнесение границ своего земельного участка с фактически оформленными границами. С информацией об оформленных границах  земельных участков </w:t>
      </w:r>
      <w:r w:rsidRPr="00305ADE">
        <w:rPr>
          <w:rFonts w:ascii="Liberation Serif" w:hAnsi="Liberation Serif" w:cs="Liberation Serif"/>
          <w:sz w:val="28"/>
          <w:szCs w:val="28"/>
        </w:rPr>
        <w:lastRenderedPageBreak/>
        <w:t>можно ознакомиться на публичной кадастровой карте в сети «Интернет» (адрес сайта: http://pkk5.rosreestr.ru).</w:t>
      </w:r>
    </w:p>
    <w:p w:rsidR="00637C7D" w:rsidRPr="00305ADE" w:rsidRDefault="00637C7D" w:rsidP="00305ADE">
      <w:pPr>
        <w:ind w:firstLine="708"/>
        <w:jc w:val="both"/>
        <w:rPr>
          <w:rFonts w:ascii="Liberation Serif" w:hAnsi="Liberation Serif" w:cs="Liberation Serif"/>
          <w:sz w:val="28"/>
          <w:szCs w:val="28"/>
        </w:rPr>
      </w:pPr>
      <w:r w:rsidRPr="00305ADE">
        <w:rPr>
          <w:rFonts w:ascii="Liberation Serif" w:hAnsi="Liberation Serif" w:cs="Liberation Serif"/>
          <w:sz w:val="28"/>
          <w:szCs w:val="28"/>
        </w:rPr>
        <w:t xml:space="preserve">В случае возникновения ситуаций, требующих дополнительного разъяснения относительно соблюдения требований земельного законодательства, получить квалифицированную помощь по существу возможно посредством личного обращения в орган муниципального контроля по адресу: Свердловская область, г. </w:t>
      </w:r>
      <w:proofErr w:type="gramStart"/>
      <w:r w:rsidRPr="00305ADE">
        <w:rPr>
          <w:rFonts w:ascii="Liberation Serif" w:hAnsi="Liberation Serif" w:cs="Liberation Serif"/>
          <w:sz w:val="28"/>
          <w:szCs w:val="28"/>
        </w:rPr>
        <w:t>Артемовский</w:t>
      </w:r>
      <w:proofErr w:type="gramEnd"/>
      <w:r w:rsidRPr="00305ADE">
        <w:rPr>
          <w:rFonts w:ascii="Liberation Serif" w:hAnsi="Liberation Serif" w:cs="Liberation Serif"/>
          <w:sz w:val="28"/>
          <w:szCs w:val="28"/>
        </w:rPr>
        <w:t>, пл. Советов,</w:t>
      </w:r>
      <w:r w:rsidR="00234889" w:rsidRPr="00305ADE">
        <w:rPr>
          <w:rFonts w:ascii="Liberation Serif" w:hAnsi="Liberation Serif" w:cs="Liberation Serif"/>
          <w:sz w:val="28"/>
          <w:szCs w:val="28"/>
        </w:rPr>
        <w:t xml:space="preserve"> </w:t>
      </w:r>
      <w:r w:rsidRPr="00305ADE">
        <w:rPr>
          <w:rFonts w:ascii="Liberation Serif" w:hAnsi="Liberation Serif" w:cs="Liberation Serif"/>
          <w:sz w:val="28"/>
          <w:szCs w:val="28"/>
        </w:rPr>
        <w:t>стр. 3, каб.40 или по телефону 8 (34363) 5-93-04 (доб. 175,176).</w:t>
      </w:r>
    </w:p>
    <w:p w:rsidR="009233D7" w:rsidRPr="00305ADE" w:rsidRDefault="009233D7" w:rsidP="00305ADE">
      <w:pPr>
        <w:ind w:firstLine="708"/>
        <w:jc w:val="both"/>
        <w:rPr>
          <w:rFonts w:ascii="Liberation Serif" w:hAnsi="Liberation Serif" w:cs="Liberation Serif"/>
          <w:sz w:val="28"/>
          <w:szCs w:val="28"/>
        </w:rPr>
      </w:pPr>
    </w:p>
    <w:p w:rsidR="009233D7" w:rsidRPr="00305ADE" w:rsidRDefault="009233D7" w:rsidP="00305ADE">
      <w:pPr>
        <w:ind w:firstLine="708"/>
        <w:jc w:val="both"/>
        <w:rPr>
          <w:rFonts w:ascii="Liberation Serif" w:hAnsi="Liberation Serif" w:cs="Liberation Serif"/>
          <w:sz w:val="28"/>
          <w:szCs w:val="28"/>
        </w:rPr>
      </w:pPr>
    </w:p>
    <w:p w:rsidR="009233D7" w:rsidRPr="00305ADE" w:rsidRDefault="009233D7" w:rsidP="00305ADE">
      <w:pPr>
        <w:jc w:val="both"/>
        <w:rPr>
          <w:rFonts w:ascii="Liberation Serif" w:hAnsi="Liberation Serif" w:cs="Liberation Serif"/>
          <w:sz w:val="28"/>
          <w:szCs w:val="28"/>
        </w:rPr>
      </w:pPr>
      <w:r w:rsidRPr="00305ADE">
        <w:rPr>
          <w:rFonts w:ascii="Liberation Serif" w:hAnsi="Liberation Serif" w:cs="Liberation Serif"/>
          <w:sz w:val="28"/>
          <w:szCs w:val="28"/>
        </w:rPr>
        <w:t xml:space="preserve">Начальник                                                                                    Е.П. </w:t>
      </w:r>
      <w:proofErr w:type="spellStart"/>
      <w:r w:rsidRPr="00305ADE">
        <w:rPr>
          <w:rFonts w:ascii="Liberation Serif" w:hAnsi="Liberation Serif" w:cs="Liberation Serif"/>
          <w:sz w:val="28"/>
          <w:szCs w:val="28"/>
        </w:rPr>
        <w:t>Кинзельская</w:t>
      </w:r>
      <w:proofErr w:type="spellEnd"/>
    </w:p>
    <w:p w:rsidR="00307FB1" w:rsidRPr="00305ADE" w:rsidRDefault="00307FB1" w:rsidP="00305ADE">
      <w:pPr>
        <w:ind w:hanging="425"/>
        <w:jc w:val="both"/>
        <w:rPr>
          <w:rFonts w:ascii="Liberation Serif" w:hAnsi="Liberation Serif" w:cs="Liberation Serif"/>
          <w:sz w:val="28"/>
          <w:szCs w:val="28"/>
        </w:rPr>
      </w:pPr>
      <w:r w:rsidRPr="00305ADE">
        <w:rPr>
          <w:rFonts w:ascii="Liberation Serif" w:hAnsi="Liberation Serif" w:cs="Liberation Serif"/>
          <w:sz w:val="28"/>
          <w:szCs w:val="28"/>
        </w:rPr>
        <w:t xml:space="preserve"> </w:t>
      </w:r>
    </w:p>
    <w:p w:rsidR="00425FB8" w:rsidRPr="00305ADE" w:rsidRDefault="00425FB8" w:rsidP="00305ADE">
      <w:pPr>
        <w:jc w:val="both"/>
        <w:rPr>
          <w:rFonts w:ascii="Liberation Serif" w:hAnsi="Liberation Serif" w:cs="Liberation Serif"/>
          <w:sz w:val="28"/>
          <w:szCs w:val="28"/>
        </w:rPr>
      </w:pPr>
    </w:p>
    <w:p w:rsidR="00307FB1" w:rsidRPr="00305ADE" w:rsidRDefault="00307FB1" w:rsidP="00305ADE">
      <w:pPr>
        <w:ind w:firstLine="708"/>
        <w:jc w:val="both"/>
        <w:rPr>
          <w:rFonts w:ascii="Liberation Serif" w:hAnsi="Liberation Serif" w:cs="Liberation Serif"/>
          <w:sz w:val="28"/>
          <w:szCs w:val="28"/>
        </w:rPr>
      </w:pPr>
    </w:p>
    <w:sectPr w:rsidR="00307FB1" w:rsidRPr="00305ADE" w:rsidSect="00A80D62">
      <w:headerReference w:type="default" r:id="rId7"/>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6D" w:rsidRDefault="00E2256D" w:rsidP="00A80D62">
      <w:r>
        <w:separator/>
      </w:r>
    </w:p>
  </w:endnote>
  <w:endnote w:type="continuationSeparator" w:id="0">
    <w:p w:rsidR="00E2256D" w:rsidRDefault="00E2256D" w:rsidP="00A8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6D" w:rsidRDefault="00E2256D" w:rsidP="00A80D62">
      <w:r>
        <w:separator/>
      </w:r>
    </w:p>
  </w:footnote>
  <w:footnote w:type="continuationSeparator" w:id="0">
    <w:p w:rsidR="00E2256D" w:rsidRDefault="00E2256D" w:rsidP="00A8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374873"/>
      <w:docPartObj>
        <w:docPartGallery w:val="Page Numbers (Top of Page)"/>
        <w:docPartUnique/>
      </w:docPartObj>
    </w:sdtPr>
    <w:sdtEndPr/>
    <w:sdtContent>
      <w:p w:rsidR="00A80D62" w:rsidRDefault="00A80D62">
        <w:pPr>
          <w:pStyle w:val="a6"/>
          <w:jc w:val="center"/>
        </w:pPr>
        <w:r>
          <w:fldChar w:fldCharType="begin"/>
        </w:r>
        <w:r>
          <w:instrText>PAGE   \* MERGEFORMAT</w:instrText>
        </w:r>
        <w:r>
          <w:fldChar w:fldCharType="separate"/>
        </w:r>
        <w:r w:rsidR="000B211C">
          <w:rPr>
            <w:noProof/>
          </w:rPr>
          <w:t>4</w:t>
        </w:r>
        <w:r>
          <w:fldChar w:fldCharType="end"/>
        </w:r>
      </w:p>
    </w:sdtContent>
  </w:sdt>
  <w:p w:rsidR="00A80D62" w:rsidRDefault="00A80D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26"/>
    <w:rsid w:val="000574D2"/>
    <w:rsid w:val="000B211C"/>
    <w:rsid w:val="000C5519"/>
    <w:rsid w:val="00191BC7"/>
    <w:rsid w:val="002124ED"/>
    <w:rsid w:val="00234889"/>
    <w:rsid w:val="00305ADE"/>
    <w:rsid w:val="00307FB1"/>
    <w:rsid w:val="003379CE"/>
    <w:rsid w:val="003A30CA"/>
    <w:rsid w:val="003B1674"/>
    <w:rsid w:val="00425FB8"/>
    <w:rsid w:val="00615221"/>
    <w:rsid w:val="00621E41"/>
    <w:rsid w:val="00637C7D"/>
    <w:rsid w:val="006919AC"/>
    <w:rsid w:val="007658F7"/>
    <w:rsid w:val="0079742C"/>
    <w:rsid w:val="007B115B"/>
    <w:rsid w:val="0084196D"/>
    <w:rsid w:val="00841AAD"/>
    <w:rsid w:val="009233D7"/>
    <w:rsid w:val="009505BD"/>
    <w:rsid w:val="00A77C95"/>
    <w:rsid w:val="00A80D62"/>
    <w:rsid w:val="00AC58D6"/>
    <w:rsid w:val="00AE3CC4"/>
    <w:rsid w:val="00B16426"/>
    <w:rsid w:val="00B255D6"/>
    <w:rsid w:val="00BA189F"/>
    <w:rsid w:val="00BC4E9A"/>
    <w:rsid w:val="00C425B7"/>
    <w:rsid w:val="00D72611"/>
    <w:rsid w:val="00DF7CA2"/>
    <w:rsid w:val="00E00554"/>
    <w:rsid w:val="00E2256D"/>
    <w:rsid w:val="00E4727A"/>
    <w:rsid w:val="00FE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BD"/>
    <w:pPr>
      <w:spacing w:after="0" w:line="240" w:lineRule="auto"/>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5BD"/>
    <w:rPr>
      <w:rFonts w:ascii="Tahoma" w:hAnsi="Tahoma" w:cs="Tahoma"/>
      <w:sz w:val="16"/>
      <w:szCs w:val="16"/>
    </w:rPr>
  </w:style>
  <w:style w:type="character" w:customStyle="1" w:styleId="a4">
    <w:name w:val="Текст выноски Знак"/>
    <w:basedOn w:val="a0"/>
    <w:link w:val="a3"/>
    <w:uiPriority w:val="99"/>
    <w:semiHidden/>
    <w:rsid w:val="009505BD"/>
    <w:rPr>
      <w:rFonts w:ascii="Tahoma" w:eastAsia="Times New Roman" w:hAnsi="Tahoma" w:cs="Tahoma"/>
      <w:sz w:val="16"/>
      <w:szCs w:val="16"/>
      <w:lang w:eastAsia="ru-RU"/>
    </w:rPr>
  </w:style>
  <w:style w:type="paragraph" w:styleId="a5">
    <w:name w:val="Normal (Web)"/>
    <w:basedOn w:val="a"/>
    <w:uiPriority w:val="99"/>
    <w:semiHidden/>
    <w:unhideWhenUsed/>
    <w:rsid w:val="00BA189F"/>
    <w:pPr>
      <w:spacing w:before="100" w:beforeAutospacing="1" w:after="100" w:afterAutospacing="1"/>
    </w:pPr>
    <w:rPr>
      <w:sz w:val="24"/>
      <w:szCs w:val="24"/>
    </w:rPr>
  </w:style>
  <w:style w:type="paragraph" w:styleId="a6">
    <w:name w:val="header"/>
    <w:basedOn w:val="a"/>
    <w:link w:val="a7"/>
    <w:uiPriority w:val="99"/>
    <w:unhideWhenUsed/>
    <w:rsid w:val="00A80D62"/>
    <w:pPr>
      <w:tabs>
        <w:tab w:val="center" w:pos="4677"/>
        <w:tab w:val="right" w:pos="9355"/>
      </w:tabs>
    </w:pPr>
  </w:style>
  <w:style w:type="character" w:customStyle="1" w:styleId="a7">
    <w:name w:val="Верхний колонтитул Знак"/>
    <w:basedOn w:val="a0"/>
    <w:link w:val="a6"/>
    <w:uiPriority w:val="99"/>
    <w:rsid w:val="00A80D62"/>
    <w:rPr>
      <w:rFonts w:ascii="Times New Roman" w:eastAsia="Times New Roman" w:hAnsi="Times New Roman"/>
      <w:sz w:val="20"/>
      <w:szCs w:val="20"/>
      <w:lang w:eastAsia="ru-RU"/>
    </w:rPr>
  </w:style>
  <w:style w:type="paragraph" w:styleId="a8">
    <w:name w:val="footer"/>
    <w:basedOn w:val="a"/>
    <w:link w:val="a9"/>
    <w:uiPriority w:val="99"/>
    <w:unhideWhenUsed/>
    <w:rsid w:val="00A80D62"/>
    <w:pPr>
      <w:tabs>
        <w:tab w:val="center" w:pos="4677"/>
        <w:tab w:val="right" w:pos="9355"/>
      </w:tabs>
    </w:pPr>
  </w:style>
  <w:style w:type="character" w:customStyle="1" w:styleId="a9">
    <w:name w:val="Нижний колонтитул Знак"/>
    <w:basedOn w:val="a0"/>
    <w:link w:val="a8"/>
    <w:uiPriority w:val="99"/>
    <w:rsid w:val="00A80D62"/>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BD"/>
    <w:pPr>
      <w:spacing w:after="0" w:line="240" w:lineRule="auto"/>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5BD"/>
    <w:rPr>
      <w:rFonts w:ascii="Tahoma" w:hAnsi="Tahoma" w:cs="Tahoma"/>
      <w:sz w:val="16"/>
      <w:szCs w:val="16"/>
    </w:rPr>
  </w:style>
  <w:style w:type="character" w:customStyle="1" w:styleId="a4">
    <w:name w:val="Текст выноски Знак"/>
    <w:basedOn w:val="a0"/>
    <w:link w:val="a3"/>
    <w:uiPriority w:val="99"/>
    <w:semiHidden/>
    <w:rsid w:val="009505BD"/>
    <w:rPr>
      <w:rFonts w:ascii="Tahoma" w:eastAsia="Times New Roman" w:hAnsi="Tahoma" w:cs="Tahoma"/>
      <w:sz w:val="16"/>
      <w:szCs w:val="16"/>
      <w:lang w:eastAsia="ru-RU"/>
    </w:rPr>
  </w:style>
  <w:style w:type="paragraph" w:styleId="a5">
    <w:name w:val="Normal (Web)"/>
    <w:basedOn w:val="a"/>
    <w:uiPriority w:val="99"/>
    <w:semiHidden/>
    <w:unhideWhenUsed/>
    <w:rsid w:val="00BA189F"/>
    <w:pPr>
      <w:spacing w:before="100" w:beforeAutospacing="1" w:after="100" w:afterAutospacing="1"/>
    </w:pPr>
    <w:rPr>
      <w:sz w:val="24"/>
      <w:szCs w:val="24"/>
    </w:rPr>
  </w:style>
  <w:style w:type="paragraph" w:styleId="a6">
    <w:name w:val="header"/>
    <w:basedOn w:val="a"/>
    <w:link w:val="a7"/>
    <w:uiPriority w:val="99"/>
    <w:unhideWhenUsed/>
    <w:rsid w:val="00A80D62"/>
    <w:pPr>
      <w:tabs>
        <w:tab w:val="center" w:pos="4677"/>
        <w:tab w:val="right" w:pos="9355"/>
      </w:tabs>
    </w:pPr>
  </w:style>
  <w:style w:type="character" w:customStyle="1" w:styleId="a7">
    <w:name w:val="Верхний колонтитул Знак"/>
    <w:basedOn w:val="a0"/>
    <w:link w:val="a6"/>
    <w:uiPriority w:val="99"/>
    <w:rsid w:val="00A80D62"/>
    <w:rPr>
      <w:rFonts w:ascii="Times New Roman" w:eastAsia="Times New Roman" w:hAnsi="Times New Roman"/>
      <w:sz w:val="20"/>
      <w:szCs w:val="20"/>
      <w:lang w:eastAsia="ru-RU"/>
    </w:rPr>
  </w:style>
  <w:style w:type="paragraph" w:styleId="a8">
    <w:name w:val="footer"/>
    <w:basedOn w:val="a"/>
    <w:link w:val="a9"/>
    <w:uiPriority w:val="99"/>
    <w:unhideWhenUsed/>
    <w:rsid w:val="00A80D62"/>
    <w:pPr>
      <w:tabs>
        <w:tab w:val="center" w:pos="4677"/>
        <w:tab w:val="right" w:pos="9355"/>
      </w:tabs>
    </w:pPr>
  </w:style>
  <w:style w:type="character" w:customStyle="1" w:styleId="a9">
    <w:name w:val="Нижний колонтитул Знак"/>
    <w:basedOn w:val="a0"/>
    <w:link w:val="a8"/>
    <w:uiPriority w:val="99"/>
    <w:rsid w:val="00A80D62"/>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10</cp:revision>
  <cp:lastPrinted>2023-03-01T03:58:00Z</cp:lastPrinted>
  <dcterms:created xsi:type="dcterms:W3CDTF">2023-02-15T03:36:00Z</dcterms:created>
  <dcterms:modified xsi:type="dcterms:W3CDTF">2023-03-01T04:05:00Z</dcterms:modified>
</cp:coreProperties>
</file>