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>
      <w:pPr>
        <w:spacing w:before="40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Об установлении особого противопожарного режима на территории Артемовского</w:t>
      </w:r>
      <w:r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городского округа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84 Лесного кодекса Российской Федерации, статьями 19 и 30  Федерального закона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статьей 14 Закона Свердловской области от 15 июля 2005 года                    № 82-ОЗ «Об обеспечении пожарной безопасности на территории Свердловской области», постановлением Правительства Свердловской области от 06.04.2023 № 248-ПП «Об установлении особого противопожарного режима на территории Свердловской области», постановлением Администрации Артемовского городского округа от 12.11.2021 № 989-ПА «Об утверждении порядка установления особого противопожарного режима на территории Артемовского городского округа», принимая во внимание предложения Отдела надзорной деятельности и профилактической работы Режевского городского округа, Артемовского городского округа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об установлении особого противопожарного режима на территории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от 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>26</w:t>
      </w:r>
      <w:r>
        <w:rPr>
          <w:rFonts w:ascii="Liberation Serif" w:hAnsi="Liberation Serif" w:cs="Liberation Serif"/>
          <w:sz w:val="28"/>
          <w:szCs w:val="28"/>
          <w:highlight w:val="none"/>
        </w:rPr>
        <w:t>.0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>9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.2023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>№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 xml:space="preserve"> 443-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04-37, руководствуясь статьей 31 Устава Артемовского городского округа,  </w:t>
      </w:r>
    </w:p>
    <w:p>
      <w:pPr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>ПОСТАНОВЛЯЮ:</w:t>
      </w:r>
    </w:p>
    <w:p>
      <w:pPr>
        <w:pStyle w:val="10"/>
        <w:numPr>
          <w:ilvl w:val="0"/>
          <w:numId w:val="1"/>
        </w:numPr>
        <w:spacing w:before="0" w:beforeAutospacing="0" w:after="0"/>
        <w:ind w:firstLine="719" w:firstLineChars="25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Установить с 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>27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>сентября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2023 </w:t>
      </w:r>
      <w:r>
        <w:rPr>
          <w:rFonts w:ascii="Liberation Serif" w:hAnsi="Liberation Serif" w:cs="Liberation Serif"/>
          <w:sz w:val="28"/>
          <w:szCs w:val="28"/>
        </w:rPr>
        <w:t>года до особого распоряжения на территории Артемовского городского округа особый противопожарн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ый режим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 период действия особого противопожарного режима  на  территории   Артемовского   городского   округа установить дополнительные требования пожарной безопасности и запретить: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разведение костров;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сжигание стерни, пожнивных и порубочных остатков, мусора, травы на открытых площадках, в том числе на индивидуальных приусадебных участках, в коллективных садах, на территориях организаций и предприятий;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проведение сельскохозяйственных палов и иное выжигание сухой травянистой растительности, в том числе вдоль железных дорог, под линиями электропередач, проходящих через территории лесных насаждений;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</w:rPr>
        <w:t>. разведение костров и сжигание хвороста, порубочных материалов, а также оставлять сухостойные деревья и кустарники в полосе отвода на объектах транспортной инфраструктуры;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применение пиротехнических изделий бытового назначения на землях общего пользования населенных пунктов, территориях частных домовладений, садоводства или огородничества, в местах общего пользования, местах с массовым пребыванием людей, за исключением мест, специально определенных для этих целей; 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6</w:t>
      </w:r>
      <w:r>
        <w:rPr>
          <w:rFonts w:ascii="Liberation Serif" w:hAnsi="Liberation Serif" w:cs="Liberation Serif"/>
          <w:sz w:val="28"/>
          <w:szCs w:val="28"/>
        </w:rPr>
        <w:t>. проведение огневых, электросварочных, газосварочных или газорезательных работ с карбидом кальция, а также работ с применением паяльных ламп и применением легковоспламеняющихся и горючих жидкостей на землях общего пользования населенных пунктов, территориях частных домовладений, садоводства или огородничества;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7</w:t>
      </w:r>
      <w:r>
        <w:rPr>
          <w:rFonts w:ascii="Liberation Serif" w:hAnsi="Liberation Serif" w:cs="Liberation Serif"/>
          <w:sz w:val="28"/>
          <w:szCs w:val="28"/>
        </w:rPr>
        <w:t>. устраивать свалки горючих отходов на территориях общего пользования населенных пунктов,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в лесах, лесопарковых зонах и на землях сельскохозяйственного назначения, а также  на территориях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 вне специально предназначенных мест;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sz w:val="28"/>
          <w:szCs w:val="28"/>
        </w:rPr>
        <w:t>. гражданам в районе частной застройки допущение в противопожарных расстояниях между зданиями, сооружениями и строениями наличие сухой травянистой растительности, стерни, складирование горючих материалов, мусора и иных отходов;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9</w:t>
      </w:r>
      <w:r>
        <w:rPr>
          <w:rFonts w:ascii="Liberation Serif" w:hAnsi="Liberation Serif" w:cs="Liberation Serif"/>
          <w:sz w:val="28"/>
          <w:szCs w:val="28"/>
        </w:rPr>
        <w:t>.  разведение костров, в том числе для приготовления пищи в мангалах, бочках, жаровнях, ямах и в иных приспособлениях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 и т.д.)), а также сжигание отходов и тары;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</w:rPr>
        <w:t>. топку твердотопливных печей в зданиях и на улице в любом исполнении при температуре окружающего воздуха свыше +30 градусов Цельсия;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1</w:t>
      </w:r>
      <w:r>
        <w:rPr>
          <w:rFonts w:ascii="Liberation Serif" w:hAnsi="Liberation Serif" w:cs="Liberation Serif"/>
          <w:sz w:val="28"/>
          <w:szCs w:val="28"/>
        </w:rPr>
        <w:t>. эксплуатировать печи, камины и другие отопительные приборы, работающие на твердом топливе, при скорости ветра, превышающей значение 10 метров в секунду;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 хранение и (или) оставление емкости с легковоспламеняющимися и горючими жидкостями, горючими газами на землях общего пользования населенных пунктов, территориях частных домовладений, садоводства или огородничества;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3</w:t>
      </w:r>
      <w:r>
        <w:rPr>
          <w:rFonts w:ascii="Liberation Serif" w:hAnsi="Liberation Serif" w:cs="Liberation Serif"/>
          <w:sz w:val="28"/>
          <w:szCs w:val="28"/>
        </w:rPr>
        <w:t>. складирование горючих материалов (деревянных досок, парубков и т.п.) на придворовой территории общего пользования с расстоянием менее 3 м от «красной линии» проезда (края проезжей части);</w:t>
      </w:r>
    </w:p>
    <w:p>
      <w:pPr>
        <w:pStyle w:val="10"/>
        <w:spacing w:before="0" w:beforeAutospacing="0" w:after="0"/>
        <w:ind w:firstLine="709"/>
        <w:jc w:val="both"/>
        <w:rPr>
          <w:rFonts w:hint="default"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</w:rPr>
        <w:t>. наличие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.</w:t>
      </w:r>
    </w:p>
    <w:p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А.С.):</w:t>
      </w:r>
    </w:p>
    <w:p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разработать график дежурства работников Администрации Артемовского городского округа в период действия особого противопожарного режима для организации оперативного реагирования на изменение ситуации, связанной с обеспечением пожарной безопасности;</w:t>
      </w:r>
    </w:p>
    <w:p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во взаимодействии  с отделом Министерства внутренних дел Российской Федерации  по Артемовскому району (Хомченко А.В.), отделом надзорной деятельности и профилактической работы Артемовского городского округа, Режевского городского округа Управления надзорной деятельности и профилактической работы Главного управления МЧС России по Свердловской области (Костицын А.И.) в рамках полномочий, определенных законодательством Российской Федерации, обеспечить участие сотрудников в мероприятиях с целью выявления лиц, нарушающих правила пожарной безопасности, виновных в возникновении пожаров, предотвращения чрезвычайных ситуаций, связанных с возникновением пожаров и угрожающих населенным пунктам и хозяйствующим субъектам, а также профилактики иных правонарушений;</w:t>
      </w:r>
    </w:p>
    <w:p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организовать работу патрульных, патрульно-маневренных групп;</w:t>
      </w:r>
    </w:p>
    <w:p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 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Режевского городского округа Управления надзорной деятельности и профилактической работы  Главного управления  МЧС России по Свердловской области (Костицын А.И.) Государственным казенным пожарно-техническим учреждением Свердловской области «Отряд противопожарной службы Свердловской области № 16» (Ивлиев В.Н.),  Артемовским городским отделением общероссийской общественной организации «Всероссийское добровольное общество» (Щупов Э.В.) организовать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округа, порядка действий при введении особого противопожарного режима, режима чрезвычайной ситуации в лесах и осложнении лесопожарной обстановки, запрета выжиганий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 посредством проведения подворных обходов, личных подсобных хозяйств,  через средства массовой информации, социальные сети и официальный сайт Артемовского городского округа в информационно-телекоммуникационной сети «Интернет».</w:t>
      </w:r>
    </w:p>
    <w:p>
      <w:pPr>
        <w:ind w:left="71" w:firstLine="63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Территориальным органам Администрации Артемовского городского округа (Губанов А.А., Шмурыгин И.В., Серебренников В.В., Пьянков С.И., Юсупова В.А., Королева Е.А., Беспамятных А.А., Ситников С.Н.,                      Никонова Л.Ф.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, Ольков А.Г.)</w:t>
      </w:r>
      <w:r>
        <w:rPr>
          <w:rFonts w:ascii="Liberation Serif" w:hAnsi="Liberation Serif" w:cs="Liberation Serif"/>
          <w:sz w:val="28"/>
          <w:szCs w:val="28"/>
        </w:rPr>
        <w:t xml:space="preserve"> совместно со старостами сельских населенных пунктов Артемовского городского округа, добровольными пожарными Региональной общественной организации Свердловской области «ДПО «Урал» на подведомственной территории: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усилить работу патрульных и патрульно-маневренных групп;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предусмотреть использование для целей пожаротушения имеющиеся  запасы водовозной, поливочной и землеройной техники;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3</w:t>
      </w:r>
      <w:r>
        <w:rPr>
          <w:rFonts w:ascii="Liberation Serif" w:hAnsi="Liberation Serif" w:cs="Liberation Serif"/>
          <w:sz w:val="28"/>
          <w:szCs w:val="28"/>
        </w:rPr>
        <w:t>. обеспечить приведение в рабочее состояние источников противопожарного водоснабжения,  мест для забора  воды и первичных средств пожаротушения;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организовать работу по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>обустройству</w:t>
      </w:r>
      <w:r>
        <w:rPr>
          <w:rFonts w:hint="default" w:ascii="Liberation Serif" w:hAnsi="Liberation Serif" w:cs="Liberation Serif"/>
          <w:sz w:val="28"/>
          <w:szCs w:val="28"/>
          <w:highlight w:val="none"/>
          <w:lang w:val="ru-RU"/>
        </w:rPr>
        <w:t xml:space="preserve"> (обновлению)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противопожарных разрывов (противопожарной минерализованной полосы) в границах населенных пунктов;</w:t>
      </w:r>
    </w:p>
    <w:p>
      <w:pPr>
        <w:pStyle w:val="10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организовать работу по уборке сухой травы и сухостоя, обеспечить своевременную очистку территорий в пределах противопожарных расстояний между зданиями, а также участков, прилегающих к жилым домам, дачным и иным постройкам от горючих отходов и мусора, ликвидацию несанкционированных свалок мусора на подведомственных территориях, </w:t>
      </w:r>
      <w:r>
        <w:rPr>
          <w:rFonts w:ascii="Liberation Serif" w:hAnsi="Liberation Serif"/>
          <w:color w:val="000000"/>
          <w:sz w:val="28"/>
          <w:szCs w:val="28"/>
        </w:rPr>
        <w:t>покос травы, в том числе на</w:t>
      </w:r>
      <w:r>
        <w:rPr>
          <w:color w:val="000000"/>
          <w:sz w:val="28"/>
          <w:szCs w:val="28"/>
        </w:rPr>
        <w:t xml:space="preserve"> бесхозяйных и длительное время неэксплуатируемых земельных участках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6</w:t>
      </w:r>
      <w:r>
        <w:rPr>
          <w:rFonts w:ascii="Liberation Serif" w:hAnsi="Liberation Serif" w:cs="Liberation Serif"/>
          <w:sz w:val="28"/>
          <w:szCs w:val="28"/>
        </w:rPr>
        <w:t>. провести встречи и собрания граждан по вопросам укомплектования первичными средствами пожаротушения индивидуальных жилых домов, с распространением памяток (листовок) по пожарной профилактике;</w:t>
      </w:r>
    </w:p>
    <w:p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7</w:t>
      </w:r>
      <w:r>
        <w:rPr>
          <w:rFonts w:ascii="Liberation Serif" w:hAnsi="Liberation Serif" w:cs="Liberation Serif"/>
          <w:sz w:val="28"/>
          <w:szCs w:val="28"/>
        </w:rPr>
        <w:t>. организовать проведение разъяснительной работы с населением по соблюдению правил пожарной безопасности в период действия особого противопожарного режима, проводимых мероприятиях, направленных на недопущение возникновения пожаров с привлечением работников  Государственного казенного пожарно-технического учреждения Свердловской области «Отряд противопожарной службы Свердловской области № 16».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Рекомендовать: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гражданам у каждого жилого строения на территории частных домовладений, садоводства или огородничества установить резервуар (бочку, емкость) с водой (не менее 0,2  куб. метра), ведра без видимых повреждений (объемом не менее 10 литров) или огнетушитель типа ОП (объемом не менее 5 литров);</w:t>
      </w:r>
    </w:p>
    <w:p>
      <w:pPr>
        <w:ind w:firstLine="709"/>
        <w:jc w:val="both"/>
        <w:rPr>
          <w:rFonts w:hint="default"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</w:rPr>
        <w:t>5.2. председателям дачных и садоводческих некоммерческих объединений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: 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провести мероприятия по очистке территорий, прилегающих к лесу от сухой травянистой растительности, пожнивных остатков, мусора и других горючих материалов, отделения леса противопожарными минерализованными полосами и иными противопожарными барьерами, соблюдая требования по противопожарным расстояниям от границ территории садоводческих (дачных) объединений до лесных насаждений;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</w:rPr>
        <w:t>) исключить: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>
      <w:pPr>
        <w:numPr>
          <w:ilvl w:val="0"/>
          <w:numId w:val="2"/>
        </w:numPr>
        <w:ind w:left="0" w:leftChars="0" w:firstLine="719" w:firstLineChars="257"/>
        <w:jc w:val="both"/>
        <w:rPr>
          <w:rFonts w:hint="default"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</w:rPr>
        <w:t>обеспечить наличие средств связи для взаимодействия с Муниципальным казенным учреждением «Единая дежурно-диспетчерская служба» (далее – ЕДДС ) по телефонам 112,2-40-44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ind w:left="0" w:leftChars="0" w:firstLine="719" w:firstLineChars="25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</w:rPr>
        <w:t>) обеспечить наличие первичных средств пожаротушения (мотопомпа, огнетушитель, ведро, багор, лопата и т.п.);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5</w:t>
      </w:r>
      <w:r>
        <w:rPr>
          <w:rFonts w:ascii="Liberation Serif" w:hAnsi="Liberation Serif" w:cs="Liberation Serif"/>
          <w:sz w:val="28"/>
          <w:szCs w:val="28"/>
        </w:rPr>
        <w:t>) обеспечить проезд (подъезд) автотранспорта ко всем индивидуальным садовым участкам, объединенным в группы, и объектам общего пользования;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руководителям предприятий, организаций и учреждений всех форм собственности, расположенных на территории Артемовского городского округа: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провести противопожарные инструктажи среди руководителей и работников (сотрудников, служащих, персонала);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</w:rPr>
        <w:t>) провести превентивные мероприятия по обеспечению пожарной безопасности на подведомственных объектах и прилегающих к ним территориях; 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3</w:t>
      </w:r>
      <w:r>
        <w:rPr>
          <w:rFonts w:ascii="Liberation Serif" w:hAnsi="Liberation Serif" w:cs="Liberation Serif"/>
          <w:sz w:val="28"/>
          <w:szCs w:val="28"/>
        </w:rPr>
        <w:t>) исключить: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</w:rPr>
        <w:t>) обеспечить наличие средств связи для взаимодействия ЕДДС по телефонам 112, 2-40-44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и пожарной охраны 101, 112, 2-47-44</w:t>
      </w:r>
      <w:r>
        <w:rPr>
          <w:rFonts w:ascii="Liberation Serif" w:hAnsi="Liberation Serif" w:cs="Liberation Serif"/>
          <w:sz w:val="28"/>
          <w:szCs w:val="28"/>
        </w:rPr>
        <w:t>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5</w:t>
      </w:r>
      <w:r>
        <w:rPr>
          <w:rFonts w:ascii="Liberation Serif" w:hAnsi="Liberation Serif" w:cs="Liberation Serif"/>
          <w:sz w:val="28"/>
          <w:szCs w:val="28"/>
        </w:rPr>
        <w:t>) обеспечить наличие первичных средств пожаротушения (мотопомпа, огнетушитель, ведро, багор, лопата и т.п.);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6</w:t>
      </w:r>
      <w:r>
        <w:rPr>
          <w:rFonts w:ascii="Liberation Serif" w:hAnsi="Liberation Serif" w:cs="Liberation Serif"/>
          <w:sz w:val="28"/>
          <w:szCs w:val="28"/>
        </w:rPr>
        <w:t>) обеспечить проезд (подъезд) автотранспорта;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7</w:t>
      </w:r>
      <w:r>
        <w:rPr>
          <w:rFonts w:ascii="Liberation Serif" w:hAnsi="Liberation Serif" w:cs="Liberation Serif"/>
          <w:sz w:val="28"/>
          <w:szCs w:val="28"/>
        </w:rPr>
        <w:t>) обеспечить территорию наружным противопожарным водоснабжением;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sz w:val="28"/>
          <w:szCs w:val="28"/>
        </w:rPr>
        <w:t>) в случае необходимости обеспечить приспособленной техникой для тушения пожара;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>9</w:t>
      </w:r>
      <w:r>
        <w:rPr>
          <w:rFonts w:ascii="Liberation Serif" w:hAnsi="Liberation Serif" w:cs="Liberation Serif"/>
          <w:sz w:val="28"/>
          <w:szCs w:val="28"/>
        </w:rPr>
        <w:t>) создать запасы горюче-смазочных материалов и первичных средств пожаротушения;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 физическим и юридическим лицам, арендующим лесные участки в границах Артемовского городского округа: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организовать готовность к выполнению задач и дежурство членов лесопожарных формирований на подведомственной территории;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наличие первичных средств пожаротушения (мотопомпа, огнетушитель, ведро, багор, лопата и т.п.);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необходимости, обеспечить приспособленной техникой для тушения пожара;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создать запасы горюче-смазочных материалов и первичных средств пожаротушения;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обеспечить проезд (подъезд) автотранспорта;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провести подготовку и инструктаж работников, отвечающих за пожарную безопасность, по алгоритму действий и передачи информации в ЕДДС, </w:t>
      </w:r>
      <w:r>
        <w:rPr>
          <w:rFonts w:ascii="Liberation Serif" w:hAnsi="Liberation Serif" w:cs="Liberation Serif"/>
          <w:sz w:val="28"/>
          <w:szCs w:val="28"/>
          <w:lang w:val="ru-RU"/>
        </w:rPr>
        <w:t>пожарную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охрану, </w:t>
      </w:r>
      <w:r>
        <w:rPr>
          <w:rFonts w:ascii="Liberation Serif" w:hAnsi="Liberation Serif" w:cs="Liberation Serif"/>
          <w:sz w:val="28"/>
          <w:szCs w:val="28"/>
        </w:rPr>
        <w:t>Егоршинский участок государственного бюджетного учреждения Свердловской области «Уральская база авиационной охраны лесов» в случае обнаружения пожара в лесном массиве, в том числе для организации тушения пожаров;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обеспечить наличие средств связи;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осуществлять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наблюдение за появлением над пологом леса признаков возникающего пожара;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исключить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разведение костров;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5.5. собственникам и арендаторам земельных участков, расположенных в границах Артемовского городского округа: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метра; 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собственникам сельскохозяйственных угодий принять меры по защите от зарастания сорной растительностью, деревьями и кустарниками, своевременному проведению сенокошения и сенокоса, уделив особое внимание содержанию противопожарных минерализованных полос и противопожарных расстояний до лесных насаждений;</w:t>
      </w:r>
    </w:p>
    <w:p>
      <w:pPr>
        <w:pStyle w:val="10"/>
        <w:spacing w:before="0" w:beforeAutospacing="0" w:after="0" w:line="240" w:lineRule="auto"/>
        <w:ind w:left="719" w:leftChars="295" w:hanging="11" w:firstLineChars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создать запас воды для ликвидации возгораний;</w:t>
      </w:r>
      <w:r>
        <w:rPr>
          <w:rFonts w:ascii="Liberation Serif" w:hAnsi="Liberation Serif" w:cs="Liberation Serif"/>
          <w:sz w:val="28"/>
          <w:szCs w:val="28"/>
        </w:rPr>
        <w:br w:type="textWrapping"/>
      </w:r>
      <w:r>
        <w:rPr>
          <w:rFonts w:ascii="Liberation Serif" w:hAnsi="Liberation Serif" w:cs="Liberation Serif"/>
          <w:sz w:val="28"/>
          <w:szCs w:val="28"/>
        </w:rPr>
        <w:t>4) не допускать захламления земельных участков и подъездов к ним;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                         </w:t>
      </w:r>
      <w:r>
        <w:rPr>
          <w:rFonts w:ascii="Liberation Serif" w:hAnsi="Liberation Serif" w:cs="Liberation Serif"/>
          <w:sz w:val="28"/>
          <w:szCs w:val="28"/>
        </w:rPr>
        <w:t>5) исключить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ск</w:t>
      </w:r>
      <w:r>
        <w:rPr>
          <w:rFonts w:ascii="Liberation Serif" w:hAnsi="Liberation Serif" w:cs="Liberation Serif"/>
          <w:sz w:val="28"/>
          <w:szCs w:val="28"/>
        </w:rPr>
        <w:t>ладирование горючих материалов, мусора и иных отходов;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5.6. старшим по улицам: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проводить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, а также по очистке придомовой территории от мусора, горючих материалов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организовать патрулирование улиц, обеспечить разъяснение населению опасности использования открытого огня и последствий возникновения пожаров;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обратить внимание на наличие  первичных средств пожаротушения у объектов возможного возгорания;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информацию по грубым нарушениям незамедлительно направлять в ЕДДС  по телефону 112, 2-40-44;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 </w:t>
      </w:r>
      <w:r>
        <w:rPr>
          <w:rFonts w:ascii="Liberation Serif" w:hAnsi="Liberation Serif" w:cs="Liberation Serif"/>
          <w:sz w:val="28"/>
          <w:szCs w:val="28"/>
          <w:lang w:val="ru-RU"/>
        </w:rPr>
        <w:t>О</w:t>
      </w:r>
      <w:r>
        <w:rPr>
          <w:rFonts w:ascii="Liberation Serif" w:hAnsi="Liberation Serif" w:cs="Liberation Serif"/>
          <w:sz w:val="28"/>
          <w:szCs w:val="28"/>
        </w:rPr>
        <w:t>тделу надзорной деятельности и профилактической работы Артемовского городского округа, Режевского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(Костицын А.И.) обеспечить надзор за соблюдением и выполнением мероприятий, проводимых при введении особого противопожарного режима, в случае нарушения требований со стороны организаций и (или) населения применять меры административного воздействия в соответствии с действующим законодательством;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sz w:val="28"/>
          <w:szCs w:val="28"/>
        </w:rPr>
        <w:t>. правообладателям земельных участков, на территории которых осуществляется деятельность по обработке древесины: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выполнить вдоль границ таких участков минерализованные полосы шириной не менее 1,4 м;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территории в нормируемых противопожарных расстояниях между зданиями, сооружениями и штабелями хранения готовой продукции очистить до почвенного покрова от опила, обрези и иных отходов производства;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указанные территории обеспечить двукратным от требуемого количеством первичных средств пожаротушения;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целях своевременного реагирования на возможные возгорания, обеспечить дежурных средствами связи;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 участков и в зданиях;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на период действия особого противопожарного режима запретить использование твердотопливных печей, котлов и т.п.;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не допускать сжигания отходов производства в период действия особого противопожарного режима.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Муниципальному казенному учреждению Артемовского городского округа «Жилкомстрой» (Шуклин А.Ю.):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обеспечить содержание источников наружного противопожарного водоснабжения в исправном состоянии.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Муниципальному казенному учреждению Артемовского городского округа «Единая дежурно-диспетчерская служба» (Шабанов А.Л.):</w:t>
      </w:r>
    </w:p>
    <w:p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осуществлять круглосуточный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«Егоршинское лесничество», Отделом Министерства внутренних дел Российской Федерации по Артемовскому району, территориальными управлениями Администрации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патрульно-маневренных и патрульно-контрольных групп, функционирующих на территории Артемовского городского округа.</w:t>
      </w:r>
    </w:p>
    <w:p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Должностным лицам, уполномоченным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области», организовать работу по привлечению к административной ответственности лиц, допустивших нарушение дополнительных требований пожарной безопасности, установленных на период действия особого противопожарного режима.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Муниципальному бюджетному учреждению Артемовского городского округа «Издатель» (Ергашев В.Н.): </w:t>
      </w:r>
    </w:p>
    <w:p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осуществлять публикацию материалов по противопожарной тематике и информирование населения о действии особого противопожарного режима на территории Артемовского городского округа;</w:t>
      </w:r>
    </w:p>
    <w:p>
      <w:pPr>
        <w:pStyle w:val="20"/>
        <w:spacing w:before="0"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сообщать в сводках о погоде информацию о классе пожарной опасности в лесах, расположенных на территории Артемовского городского округа. </w:t>
      </w:r>
    </w:p>
    <w:p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Рекомендовать ООО «Альтекс-медиа» (Вяткин П.В.), редакторам газет «Егоршинские вести» (Шарафиева Т.А.), «Все будет» (Кожевина И.Е.)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</w:t>
      </w:r>
      <w:r>
        <w:rPr>
          <w:rFonts w:ascii="Liberation Serif" w:hAnsi="Liberation Serif" w:cs="Liberation Serif"/>
          <w:sz w:val="28"/>
          <w:szCs w:val="28"/>
          <w:lang w:val="ru-RU"/>
        </w:rPr>
        <w:t>соблюдении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требований пожарной безопасности, установленных на период действия  особого противопожарного режима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Контроль за исполнением постановления оставляю за собой.</w:t>
      </w: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10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К.М. Трофимов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>
      <w:headerReference r:id="rId4" w:type="first"/>
      <w:headerReference r:id="rId3" w:type="default"/>
      <w:pgSz w:w="11906" w:h="16838"/>
      <w:pgMar w:top="1134" w:right="680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388244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9483811"/>
      <w:docPartObj>
        <w:docPartGallery w:val="autotext"/>
      </w:docPartObj>
    </w:sdtPr>
    <w:sdtEndPr>
      <w:rPr>
        <w:color w:val="FFFFFF"/>
      </w:rPr>
    </w:sdtEndPr>
    <w:sdtContent>
      <w:p>
        <w:pPr>
          <w:pStyle w:val="7"/>
          <w:jc w:val="center"/>
          <w:rPr>
            <w:color w:val="FFFFFF"/>
          </w:rPr>
        </w:pPr>
        <w:r>
          <w:rPr>
            <w:color w:val="FFFFFF"/>
          </w:rPr>
          <w:fldChar w:fldCharType="begin"/>
        </w:r>
        <w:r>
          <w:rPr>
            <w:color w:val="FFFFFF"/>
          </w:rPr>
          <w:instrText xml:space="preserve">PAGE   \* MERGEFORMAT</w:instrText>
        </w:r>
        <w:r>
          <w:rPr>
            <w:color w:val="FFFFFF"/>
          </w:rPr>
          <w:fldChar w:fldCharType="separate"/>
        </w:r>
        <w:r>
          <w:rPr>
            <w:color w:val="FFFFFF"/>
          </w:rPr>
          <w:t>1</w:t>
        </w:r>
        <w:r>
          <w:rPr>
            <w:color w:val="FFFFFF"/>
          </w:rP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EE3C7"/>
    <w:multiLevelType w:val="singleLevel"/>
    <w:tmpl w:val="012EE3C7"/>
    <w:lvl w:ilvl="0" w:tentative="0">
      <w:start w:val="3"/>
      <w:numFmt w:val="decimal"/>
      <w:suff w:val="space"/>
      <w:lvlText w:val="%1)"/>
      <w:lvlJc w:val="left"/>
    </w:lvl>
  </w:abstractNum>
  <w:abstractNum w:abstractNumId="1">
    <w:nsid w:val="33BE4067"/>
    <w:multiLevelType w:val="singleLevel"/>
    <w:tmpl w:val="33BE406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5825"/>
    <w:rsid w:val="000260ED"/>
    <w:rsid w:val="00030D58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E3B09"/>
    <w:rsid w:val="000E57CE"/>
    <w:rsid w:val="000F20E3"/>
    <w:rsid w:val="000F3090"/>
    <w:rsid w:val="001027D5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D6518"/>
    <w:rsid w:val="001F2D70"/>
    <w:rsid w:val="00201E76"/>
    <w:rsid w:val="002108DD"/>
    <w:rsid w:val="002126F0"/>
    <w:rsid w:val="00250A6F"/>
    <w:rsid w:val="002557A8"/>
    <w:rsid w:val="00271DF7"/>
    <w:rsid w:val="002820DF"/>
    <w:rsid w:val="002A6D37"/>
    <w:rsid w:val="002B00E6"/>
    <w:rsid w:val="002B04BB"/>
    <w:rsid w:val="002B075A"/>
    <w:rsid w:val="002B42E5"/>
    <w:rsid w:val="002D1BBD"/>
    <w:rsid w:val="002F1607"/>
    <w:rsid w:val="002F2187"/>
    <w:rsid w:val="003052E7"/>
    <w:rsid w:val="00312A6F"/>
    <w:rsid w:val="00322BC1"/>
    <w:rsid w:val="003274E4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0398"/>
    <w:rsid w:val="003E6339"/>
    <w:rsid w:val="003F1238"/>
    <w:rsid w:val="00401F07"/>
    <w:rsid w:val="00407354"/>
    <w:rsid w:val="00413BEE"/>
    <w:rsid w:val="00414EA4"/>
    <w:rsid w:val="00425389"/>
    <w:rsid w:val="00425D3A"/>
    <w:rsid w:val="00430497"/>
    <w:rsid w:val="00441264"/>
    <w:rsid w:val="00444EE0"/>
    <w:rsid w:val="00450638"/>
    <w:rsid w:val="00462219"/>
    <w:rsid w:val="00463318"/>
    <w:rsid w:val="0046606E"/>
    <w:rsid w:val="00471EDA"/>
    <w:rsid w:val="00476690"/>
    <w:rsid w:val="00484EF6"/>
    <w:rsid w:val="00490662"/>
    <w:rsid w:val="004A6E80"/>
    <w:rsid w:val="004B146D"/>
    <w:rsid w:val="004B2AF8"/>
    <w:rsid w:val="004C2751"/>
    <w:rsid w:val="004C2AE7"/>
    <w:rsid w:val="004C64E1"/>
    <w:rsid w:val="004D5509"/>
    <w:rsid w:val="004E33E2"/>
    <w:rsid w:val="004E69F9"/>
    <w:rsid w:val="004E6D97"/>
    <w:rsid w:val="004E705E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57491"/>
    <w:rsid w:val="00566FAF"/>
    <w:rsid w:val="00570E32"/>
    <w:rsid w:val="00574530"/>
    <w:rsid w:val="00574CE3"/>
    <w:rsid w:val="00583777"/>
    <w:rsid w:val="00594DEB"/>
    <w:rsid w:val="005B1B69"/>
    <w:rsid w:val="005B4C75"/>
    <w:rsid w:val="005B5E69"/>
    <w:rsid w:val="005C47DA"/>
    <w:rsid w:val="005D1954"/>
    <w:rsid w:val="005D1E7C"/>
    <w:rsid w:val="005E077C"/>
    <w:rsid w:val="005E4B92"/>
    <w:rsid w:val="005F1658"/>
    <w:rsid w:val="005F1E2D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396"/>
    <w:rsid w:val="007545FC"/>
    <w:rsid w:val="00756802"/>
    <w:rsid w:val="00766B6E"/>
    <w:rsid w:val="0077453A"/>
    <w:rsid w:val="00775642"/>
    <w:rsid w:val="00782F3C"/>
    <w:rsid w:val="007945A8"/>
    <w:rsid w:val="0079694C"/>
    <w:rsid w:val="007B2707"/>
    <w:rsid w:val="007B3FB9"/>
    <w:rsid w:val="007B40C4"/>
    <w:rsid w:val="007C1EF6"/>
    <w:rsid w:val="007C239D"/>
    <w:rsid w:val="007D2641"/>
    <w:rsid w:val="007D2DEC"/>
    <w:rsid w:val="007D3569"/>
    <w:rsid w:val="007D6E1B"/>
    <w:rsid w:val="007E3A59"/>
    <w:rsid w:val="00800BF4"/>
    <w:rsid w:val="00801CFE"/>
    <w:rsid w:val="00810CF6"/>
    <w:rsid w:val="00814779"/>
    <w:rsid w:val="0081549F"/>
    <w:rsid w:val="00815EB2"/>
    <w:rsid w:val="00821DD0"/>
    <w:rsid w:val="00830441"/>
    <w:rsid w:val="0083300B"/>
    <w:rsid w:val="00834668"/>
    <w:rsid w:val="00841516"/>
    <w:rsid w:val="00857953"/>
    <w:rsid w:val="00891A89"/>
    <w:rsid w:val="008B0643"/>
    <w:rsid w:val="008B777F"/>
    <w:rsid w:val="008D3A50"/>
    <w:rsid w:val="008D4094"/>
    <w:rsid w:val="008D5BB7"/>
    <w:rsid w:val="008E24F8"/>
    <w:rsid w:val="008F276E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1717F"/>
    <w:rsid w:val="00A22C67"/>
    <w:rsid w:val="00A32754"/>
    <w:rsid w:val="00A67CA9"/>
    <w:rsid w:val="00A92F16"/>
    <w:rsid w:val="00AA74FB"/>
    <w:rsid w:val="00AC3C17"/>
    <w:rsid w:val="00AC542F"/>
    <w:rsid w:val="00AD2AB9"/>
    <w:rsid w:val="00AD712D"/>
    <w:rsid w:val="00AE429B"/>
    <w:rsid w:val="00AE7DA4"/>
    <w:rsid w:val="00B01481"/>
    <w:rsid w:val="00B030CC"/>
    <w:rsid w:val="00B14E7F"/>
    <w:rsid w:val="00B15F26"/>
    <w:rsid w:val="00B40DAB"/>
    <w:rsid w:val="00B60B3B"/>
    <w:rsid w:val="00B64A41"/>
    <w:rsid w:val="00B74B66"/>
    <w:rsid w:val="00B76850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BF2EE9"/>
    <w:rsid w:val="00C04AB8"/>
    <w:rsid w:val="00C078BA"/>
    <w:rsid w:val="00C11E1D"/>
    <w:rsid w:val="00C14A03"/>
    <w:rsid w:val="00C24223"/>
    <w:rsid w:val="00C25112"/>
    <w:rsid w:val="00C30A88"/>
    <w:rsid w:val="00C312BC"/>
    <w:rsid w:val="00C37D37"/>
    <w:rsid w:val="00C475A7"/>
    <w:rsid w:val="00C47C92"/>
    <w:rsid w:val="00C627B7"/>
    <w:rsid w:val="00C70F54"/>
    <w:rsid w:val="00C76101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0295"/>
    <w:rsid w:val="00D02EFA"/>
    <w:rsid w:val="00D04292"/>
    <w:rsid w:val="00D10E2A"/>
    <w:rsid w:val="00D22FBC"/>
    <w:rsid w:val="00D33517"/>
    <w:rsid w:val="00D34630"/>
    <w:rsid w:val="00D4295D"/>
    <w:rsid w:val="00D46F08"/>
    <w:rsid w:val="00D471F3"/>
    <w:rsid w:val="00D479A4"/>
    <w:rsid w:val="00D5494F"/>
    <w:rsid w:val="00D663FE"/>
    <w:rsid w:val="00D7081D"/>
    <w:rsid w:val="00D8706A"/>
    <w:rsid w:val="00D90890"/>
    <w:rsid w:val="00DA7075"/>
    <w:rsid w:val="00DB1327"/>
    <w:rsid w:val="00DB1B00"/>
    <w:rsid w:val="00DC2D12"/>
    <w:rsid w:val="00DD3F87"/>
    <w:rsid w:val="00DE1BA4"/>
    <w:rsid w:val="00DF14FB"/>
    <w:rsid w:val="00E02808"/>
    <w:rsid w:val="00E076F1"/>
    <w:rsid w:val="00E12A8A"/>
    <w:rsid w:val="00E17D69"/>
    <w:rsid w:val="00E23D00"/>
    <w:rsid w:val="00E25B24"/>
    <w:rsid w:val="00E339C7"/>
    <w:rsid w:val="00E36974"/>
    <w:rsid w:val="00E42A08"/>
    <w:rsid w:val="00E51C8D"/>
    <w:rsid w:val="00E568A7"/>
    <w:rsid w:val="00E6335D"/>
    <w:rsid w:val="00E714BF"/>
    <w:rsid w:val="00E7328D"/>
    <w:rsid w:val="00E93C57"/>
    <w:rsid w:val="00E93DDB"/>
    <w:rsid w:val="00EA497F"/>
    <w:rsid w:val="00EA738D"/>
    <w:rsid w:val="00EB0249"/>
    <w:rsid w:val="00EB3A17"/>
    <w:rsid w:val="00EB4B6B"/>
    <w:rsid w:val="00EC2486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5484B"/>
    <w:rsid w:val="00F70868"/>
    <w:rsid w:val="00F71A1C"/>
    <w:rsid w:val="00F74771"/>
    <w:rsid w:val="00F878B8"/>
    <w:rsid w:val="00F90EC3"/>
    <w:rsid w:val="00F92AC2"/>
    <w:rsid w:val="00F93B2C"/>
    <w:rsid w:val="00FA79BE"/>
    <w:rsid w:val="00FD059D"/>
    <w:rsid w:val="00FE1233"/>
    <w:rsid w:val="00FE1FD2"/>
    <w:rsid w:val="00FF30E7"/>
    <w:rsid w:val="02A766E0"/>
    <w:rsid w:val="35CD25D4"/>
    <w:rsid w:val="3EE811C2"/>
    <w:rsid w:val="45E702A2"/>
    <w:rsid w:val="4C6F4A6E"/>
    <w:rsid w:val="5C177BFF"/>
    <w:rsid w:val="5F2B40C7"/>
    <w:rsid w:val="6BD14696"/>
    <w:rsid w:val="6F7E447B"/>
    <w:rsid w:val="70506EEF"/>
    <w:rsid w:val="76C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both"/>
      <w:outlineLvl w:val="0"/>
    </w:pPr>
    <w:rPr>
      <w:rFonts w:eastAsia="Calibri"/>
      <w:sz w:val="20"/>
    </w:rPr>
  </w:style>
  <w:style w:type="paragraph" w:styleId="3">
    <w:name w:val="heading 2"/>
    <w:basedOn w:val="1"/>
    <w:next w:val="1"/>
    <w:link w:val="19"/>
    <w:unhideWhenUsed/>
    <w:qFormat/>
    <w:locked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qFormat/>
    <w:uiPriority w:val="99"/>
    <w:rPr>
      <w:rFonts w:ascii="Tahoma" w:hAnsi="Tahoma" w:eastAsia="Calibri"/>
      <w:sz w:val="16"/>
      <w:szCs w:val="16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8">
    <w:name w:val="Title"/>
    <w:basedOn w:val="1"/>
    <w:link w:val="18"/>
    <w:qFormat/>
    <w:uiPriority w:val="99"/>
    <w:pPr>
      <w:jc w:val="center"/>
    </w:pPr>
    <w:rPr>
      <w:rFonts w:eastAsia="Calibri"/>
      <w:szCs w:val="24"/>
    </w:rPr>
  </w:style>
  <w:style w:type="paragraph" w:styleId="9">
    <w:name w:val="footer"/>
    <w:basedOn w:val="1"/>
    <w:link w:val="17"/>
    <w:qFormat/>
    <w:uiPriority w:val="99"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10">
    <w:name w:val="Normal (Web)"/>
    <w:basedOn w:val="1"/>
    <w:qFormat/>
    <w:uiPriority w:val="99"/>
    <w:pPr>
      <w:spacing w:before="100" w:beforeAutospacing="1" w:after="119"/>
    </w:pPr>
    <w:rPr>
      <w:szCs w:val="24"/>
    </w:rPr>
  </w:style>
  <w:style w:type="table" w:styleId="11">
    <w:name w:val="Table Grid"/>
    <w:basedOn w:val="5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1 Знак"/>
    <w:basedOn w:val="4"/>
    <w:link w:val="2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13">
    <w:name w:val="Текст выноски Знак"/>
    <w:basedOn w:val="4"/>
    <w:link w:val="6"/>
    <w:semiHidden/>
    <w:qFormat/>
    <w:locked/>
    <w:uiPriority w:val="99"/>
    <w:rPr>
      <w:rFonts w:ascii="Tahoma" w:hAnsi="Tahoma" w:cs="Times New Roman"/>
      <w:sz w:val="16"/>
      <w:lang w:eastAsia="ru-RU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4"/>
    <w:link w:val="7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17">
    <w:name w:val="Нижний колонтитул Знак"/>
    <w:basedOn w:val="4"/>
    <w:link w:val="9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18">
    <w:name w:val="Название Знак"/>
    <w:basedOn w:val="4"/>
    <w:link w:val="8"/>
    <w:qFormat/>
    <w:locked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19">
    <w:name w:val="Заголовок 2 Знак"/>
    <w:basedOn w:val="4"/>
    <w:link w:val="3"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customStyle="1" w:styleId="20">
    <w:name w:val="Абзац списка2"/>
    <w:basedOn w:val="1"/>
    <w:qFormat/>
    <w:uiPriority w:val="0"/>
    <w:pPr>
      <w:spacing w:before="240" w:line="240" w:lineRule="atLeast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3637</Words>
  <Characters>20736</Characters>
  <Lines>172</Lines>
  <Paragraphs>48</Paragraphs>
  <TotalTime>300</TotalTime>
  <ScaleCrop>false</ScaleCrop>
  <LinksUpToDate>false</LinksUpToDate>
  <CharactersWithSpaces>24325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2023-04-12T05:01:00Z</dcterms:created>
  <dc:creator>Admin</dc:creator>
  <cp:lastModifiedBy>User</cp:lastModifiedBy>
  <cp:lastPrinted>2023-04-12T11:15:00Z</cp:lastPrinted>
  <dcterms:modified xsi:type="dcterms:W3CDTF">2023-09-26T10:39:14Z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0CBCCFA1DD294514ACA4DA94BF6F1DCE</vt:lpwstr>
  </property>
</Properties>
</file>