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4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D92728">
        <w:rPr>
          <w:rFonts w:ascii="Liberation Serif" w:hAnsi="Liberation Serif"/>
          <w:sz w:val="26"/>
          <w:szCs w:val="26"/>
        </w:rPr>
        <w:t xml:space="preserve">                               </w:t>
      </w:r>
      <w:r w:rsidR="00706314" w:rsidRPr="00FB570A">
        <w:rPr>
          <w:rFonts w:ascii="Liberation Serif" w:hAnsi="Liberation Serif"/>
          <w:sz w:val="24"/>
          <w:szCs w:val="24"/>
        </w:rPr>
        <w:t>Приложение</w:t>
      </w:r>
      <w:r w:rsidR="00D92728">
        <w:rPr>
          <w:rFonts w:ascii="Liberation Serif" w:hAnsi="Liberation Serif"/>
          <w:sz w:val="24"/>
          <w:szCs w:val="24"/>
        </w:rPr>
        <w:t xml:space="preserve"> 2</w:t>
      </w:r>
      <w:r w:rsidR="00706314" w:rsidRPr="00FB570A">
        <w:rPr>
          <w:rFonts w:ascii="Liberation Serif" w:hAnsi="Liberation Serif"/>
          <w:sz w:val="24"/>
          <w:szCs w:val="24"/>
        </w:rPr>
        <w:t xml:space="preserve"> 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706314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 w:rsidR="00F334F8">
        <w:rPr>
          <w:rFonts w:ascii="Liberation Serif" w:hAnsi="Liberation Serif"/>
          <w:sz w:val="24"/>
          <w:szCs w:val="24"/>
        </w:rPr>
        <w:t>_______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61404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200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D501BF" w:rsidRPr="00AE1EA3" w:rsidTr="00E35AF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AE1EA3" w:rsidTr="00E35AF5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ПРОГРАММЕ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3B7A2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127385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15638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15195,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120651,5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104">
              <w:rPr>
                <w:rFonts w:ascii="Liberation Serif" w:hAnsi="Liberation Serif" w:cs="Times New Roman"/>
                <w:sz w:val="24"/>
                <w:szCs w:val="24"/>
              </w:rPr>
              <w:t>5195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761404" w:rsidTr="00D9406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AE1EA3" w:rsidTr="00E35AF5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56BB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5D391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AE1EA3" w:rsidTr="00E35AF5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32597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32597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AE1EA3" w:rsidTr="00E35AF5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FB57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округа»                                        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014BF3">
            <w:pPr>
              <w:tabs>
                <w:tab w:val="center" w:pos="492"/>
                <w:tab w:val="right" w:pos="984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ab/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10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10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10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F108E9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10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  <w:r w:rsidR="008E69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AE1EA3" w:rsidTr="00E35AF5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1785</w:t>
            </w:r>
            <w:r w:rsidR="00E209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8E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0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578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AE1EA3" w:rsidTr="00E35AF5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045FE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5FE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 xml:space="preserve">находящегося в муниципальной собственности Артемовского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округа, предоставляемого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F17B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6578D0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578D0">
              <w:rPr>
                <w:rFonts w:ascii="Liberation Serif" w:hAnsi="Liberation Serif" w:cs="Times New Roman"/>
                <w:sz w:val="24"/>
                <w:szCs w:val="24"/>
              </w:rPr>
              <w:t>219,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Default="00F17BB4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FB570A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E2095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E20952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F108E9" w:rsidRDefault="00E20952" w:rsidP="006578D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578D0">
              <w:rPr>
                <w:rFonts w:ascii="Liberation Serif" w:hAnsi="Liberation Serif"/>
                <w:sz w:val="24"/>
                <w:szCs w:val="24"/>
              </w:rPr>
              <w:t>35</w:t>
            </w:r>
            <w:r w:rsidR="00996926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8E694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384</w:t>
            </w:r>
            <w:r w:rsidR="00E20952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/>
              </w:rPr>
              <w:t xml:space="preserve"> </w:t>
            </w: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AE1EA3" w:rsidTr="008729B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E35AF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46262,9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14BF3">
              <w:rPr>
                <w:rFonts w:ascii="Liberation Serif" w:hAnsi="Liberation Serif" w:cs="Times New Roman"/>
                <w:sz w:val="24"/>
                <w:szCs w:val="24"/>
              </w:rPr>
              <w:t>7971,0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E35AF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46262,9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3" w:rsidRPr="00AE1EA3" w:rsidRDefault="00014BF3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E35AF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46262,9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E35AF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46262,9</w:t>
            </w:r>
            <w:bookmarkStart w:id="0" w:name="_GoBack"/>
            <w:bookmarkEnd w:id="0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14BF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>Исполнитель: ведущий специалист Комитета по управлению муниципальным</w:t>
      </w:r>
      <w:r w:rsidR="00D9406D">
        <w:rPr>
          <w:rFonts w:ascii="Liberation Serif" w:eastAsia="Calibri" w:hAnsi="Liberation Serif" w:cs="Times New Roman"/>
        </w:rPr>
        <w:t xml:space="preserve"> </w:t>
      </w:r>
      <w:r w:rsidRPr="00AE1EA3">
        <w:rPr>
          <w:rFonts w:ascii="Liberation Serif" w:eastAsia="Calibri" w:hAnsi="Liberation Serif" w:cs="Times New Roman"/>
        </w:rPr>
        <w:t>имуществом 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D92728">
      <w:headerReference w:type="default" r:id="rId8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C8" w:rsidRDefault="001379C8" w:rsidP="007246EE">
      <w:pPr>
        <w:spacing w:after="0" w:line="240" w:lineRule="auto"/>
      </w:pPr>
      <w:r>
        <w:separator/>
      </w:r>
    </w:p>
  </w:endnote>
  <w:endnote w:type="continuationSeparator" w:id="0">
    <w:p w:rsidR="001379C8" w:rsidRDefault="001379C8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C8" w:rsidRDefault="001379C8" w:rsidP="007246EE">
      <w:pPr>
        <w:spacing w:after="0" w:line="240" w:lineRule="auto"/>
      </w:pPr>
      <w:r>
        <w:separator/>
      </w:r>
    </w:p>
  </w:footnote>
  <w:footnote w:type="continuationSeparator" w:id="0">
    <w:p w:rsidR="001379C8" w:rsidRDefault="001379C8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Content>
      <w:p w:rsidR="003B7A29" w:rsidRDefault="003B7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D0">
          <w:rPr>
            <w:noProof/>
          </w:rPr>
          <w:t>6</w:t>
        </w:r>
        <w:r>
          <w:fldChar w:fldCharType="end"/>
        </w:r>
      </w:p>
    </w:sdtContent>
  </w:sdt>
  <w:p w:rsidR="003B7A29" w:rsidRDefault="003B7A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14BF3"/>
    <w:rsid w:val="00064C66"/>
    <w:rsid w:val="000749C1"/>
    <w:rsid w:val="00077724"/>
    <w:rsid w:val="000814EB"/>
    <w:rsid w:val="000967E5"/>
    <w:rsid w:val="000D0124"/>
    <w:rsid w:val="0011655B"/>
    <w:rsid w:val="00136CF6"/>
    <w:rsid w:val="001379C8"/>
    <w:rsid w:val="00146605"/>
    <w:rsid w:val="00160C50"/>
    <w:rsid w:val="00160CCD"/>
    <w:rsid w:val="001B407E"/>
    <w:rsid w:val="001E6465"/>
    <w:rsid w:val="00215D42"/>
    <w:rsid w:val="00242918"/>
    <w:rsid w:val="00252C17"/>
    <w:rsid w:val="00285DFC"/>
    <w:rsid w:val="00295504"/>
    <w:rsid w:val="002B5AF7"/>
    <w:rsid w:val="00340104"/>
    <w:rsid w:val="0036526E"/>
    <w:rsid w:val="003A187B"/>
    <w:rsid w:val="003B7A29"/>
    <w:rsid w:val="003E03DA"/>
    <w:rsid w:val="003E28C3"/>
    <w:rsid w:val="003E5307"/>
    <w:rsid w:val="003F1C3E"/>
    <w:rsid w:val="00407924"/>
    <w:rsid w:val="004508EC"/>
    <w:rsid w:val="004F3CC5"/>
    <w:rsid w:val="00545F17"/>
    <w:rsid w:val="0057382C"/>
    <w:rsid w:val="005B79F5"/>
    <w:rsid w:val="005D391C"/>
    <w:rsid w:val="00620EE6"/>
    <w:rsid w:val="006578D0"/>
    <w:rsid w:val="00687ECD"/>
    <w:rsid w:val="006C0E88"/>
    <w:rsid w:val="006D7B04"/>
    <w:rsid w:val="00705C7B"/>
    <w:rsid w:val="00706314"/>
    <w:rsid w:val="007246EE"/>
    <w:rsid w:val="00733E04"/>
    <w:rsid w:val="007378A5"/>
    <w:rsid w:val="0075167F"/>
    <w:rsid w:val="00755A37"/>
    <w:rsid w:val="00761404"/>
    <w:rsid w:val="007D6CA5"/>
    <w:rsid w:val="008245B1"/>
    <w:rsid w:val="00843B25"/>
    <w:rsid w:val="008729B6"/>
    <w:rsid w:val="00894354"/>
    <w:rsid w:val="008967AF"/>
    <w:rsid w:val="008E610A"/>
    <w:rsid w:val="008E6946"/>
    <w:rsid w:val="008F5CB9"/>
    <w:rsid w:val="0093621C"/>
    <w:rsid w:val="00996926"/>
    <w:rsid w:val="009C28C0"/>
    <w:rsid w:val="00A045FE"/>
    <w:rsid w:val="00A260B8"/>
    <w:rsid w:val="00A36CCA"/>
    <w:rsid w:val="00A724BD"/>
    <w:rsid w:val="00AD173B"/>
    <w:rsid w:val="00AE1EA3"/>
    <w:rsid w:val="00B02AEE"/>
    <w:rsid w:val="00B20A46"/>
    <w:rsid w:val="00B345A4"/>
    <w:rsid w:val="00BC53EF"/>
    <w:rsid w:val="00BD24FD"/>
    <w:rsid w:val="00BE08AD"/>
    <w:rsid w:val="00C8287B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B24B7"/>
    <w:rsid w:val="00E20952"/>
    <w:rsid w:val="00E35AF5"/>
    <w:rsid w:val="00E5553E"/>
    <w:rsid w:val="00E90B1C"/>
    <w:rsid w:val="00EC0589"/>
    <w:rsid w:val="00EC44C1"/>
    <w:rsid w:val="00F108E9"/>
    <w:rsid w:val="00F17BB4"/>
    <w:rsid w:val="00F334F8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AE1E-7D07-41E0-BF02-1AB61FA8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67</cp:revision>
  <cp:lastPrinted>2021-01-27T07:53:00Z</cp:lastPrinted>
  <dcterms:created xsi:type="dcterms:W3CDTF">2019-07-04T11:20:00Z</dcterms:created>
  <dcterms:modified xsi:type="dcterms:W3CDTF">2021-01-27T07:54:00Z</dcterms:modified>
</cp:coreProperties>
</file>