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96" w:rsidRDefault="000A3796" w:rsidP="000A3796">
      <w:pPr>
        <w:spacing w:after="0" w:line="240" w:lineRule="auto"/>
      </w:pPr>
      <w:bookmarkStart w:id="0" w:name="_GoBack"/>
      <w:r>
        <w:t xml:space="preserve">- </w:t>
      </w:r>
      <w:r>
        <w:t>заявление о выдаче градостроительного плана земельного участка</w:t>
      </w:r>
      <w:r>
        <w:t>;</w:t>
      </w:r>
      <w:r>
        <w:t xml:space="preserve"> </w:t>
      </w:r>
    </w:p>
    <w:p w:rsidR="000A3796" w:rsidRDefault="000A3796" w:rsidP="000A3796">
      <w:pPr>
        <w:spacing w:after="0" w:line="240" w:lineRule="auto"/>
      </w:pPr>
      <w:r>
        <w:t xml:space="preserve">- </w:t>
      </w:r>
      <w:r>
        <w:t>документ, удостоверяющий личность заявителя (уполномоченного представителя</w:t>
      </w:r>
      <w:r>
        <w:t>;</w:t>
      </w:r>
    </w:p>
    <w:p w:rsidR="000A3796" w:rsidRDefault="000A3796" w:rsidP="000A3796">
      <w:pPr>
        <w:spacing w:after="0" w:line="240" w:lineRule="auto"/>
      </w:pPr>
      <w:r>
        <w:t>-</w:t>
      </w:r>
      <w:r>
        <w:t xml:space="preserve"> правоустанавливающие документы на земельный участок;</w:t>
      </w:r>
    </w:p>
    <w:p w:rsidR="000A3796" w:rsidRDefault="000A3796" w:rsidP="000A3796">
      <w:pPr>
        <w:spacing w:after="0" w:line="240" w:lineRule="auto"/>
      </w:pPr>
      <w:r>
        <w:t>-</w:t>
      </w:r>
      <w:r>
        <w:t xml:space="preserve"> кадастровый паспорт земельного участка (выписка из государственного кадастра недвижимости формы КВ.1 - КВ.6);</w:t>
      </w:r>
    </w:p>
    <w:p w:rsidR="000A3796" w:rsidRDefault="000A3796" w:rsidP="000A3796">
      <w:pPr>
        <w:spacing w:after="0" w:line="240" w:lineRule="auto"/>
      </w:pPr>
      <w:r>
        <w:t>-</w:t>
      </w:r>
      <w:r>
        <w:t xml:space="preserve"> кадастровые паспорта зданий, строений, сооружений, объектов незавершенного строительства, расположенных на земельном участке или технические паспорта на здания, строения, сооружения, расположенные на земельном участке, с экспликацией и планом земельного участка (при наличии таких объектов);</w:t>
      </w:r>
    </w:p>
    <w:p w:rsidR="000A3796" w:rsidRDefault="000A3796" w:rsidP="000A3796">
      <w:pPr>
        <w:spacing w:after="0" w:line="240" w:lineRule="auto"/>
      </w:pPr>
      <w:r>
        <w:t>-</w:t>
      </w:r>
      <w:r>
        <w:t xml:space="preserve"> свидетельства о государственной регистрации прав на здания, строения и сооружения (при наличии таких объектов);</w:t>
      </w:r>
    </w:p>
    <w:p w:rsidR="000A3796" w:rsidRDefault="000A3796" w:rsidP="000A3796">
      <w:pPr>
        <w:spacing w:after="0" w:line="240" w:lineRule="auto"/>
      </w:pPr>
      <w:r>
        <w:t>-</w:t>
      </w:r>
      <w:r>
        <w:t xml:space="preserve"> схема планировочной организации земельного участка;</w:t>
      </w:r>
    </w:p>
    <w:p w:rsidR="000A3796" w:rsidRDefault="000A3796" w:rsidP="000A3796">
      <w:pPr>
        <w:spacing w:after="0" w:line="240" w:lineRule="auto"/>
      </w:pPr>
      <w:r>
        <w:t>-</w:t>
      </w:r>
      <w:r>
        <w:t xml:space="preserve"> м</w:t>
      </w:r>
      <w:r>
        <w:t>ежевой план земельного участка;</w:t>
      </w:r>
    </w:p>
    <w:p w:rsidR="000A3796" w:rsidRDefault="000A3796" w:rsidP="000A3796">
      <w:pPr>
        <w:spacing w:after="0" w:line="240" w:lineRule="auto"/>
      </w:pPr>
      <w:r>
        <w:t>-</w:t>
      </w:r>
      <w:r>
        <w:t>) материалы действующей (актуализированной) топографической съемки на территорию земельного участка в бумажном и электронном виде в масштабе: 1:500 (при площади участка до одного гектара), в масштабе 1:2000 (при площади земельного участка до 10 гектаров), в масштабе 1:5000 (при площади участка более 10 гектаров), выполненной кадастровым инженером;</w:t>
      </w:r>
    </w:p>
    <w:p w:rsidR="007623C7" w:rsidRDefault="000A3796" w:rsidP="000A3796">
      <w:pPr>
        <w:spacing w:after="0" w:line="240" w:lineRule="auto"/>
      </w:pPr>
      <w:proofErr w:type="gramStart"/>
      <w:r>
        <w:t>-</w:t>
      </w:r>
      <w:r>
        <w:t xml:space="preserve"> технические условия подключения объектов капитального строительства к сетям инженерно-технического обеспечения: водоснабжения, водоотведения, теплоснабжения, электроснабжения, газоснабжения, ливневой канализации, выданные организациями, осуществляющими эксплуатацию сетей инженерно-технического обеспечения (за исключением случаев, если строительство, (реконструкция) будет осуществляться без дополнительных нагрузок на сети инженерно-технического обеспечения (то есть в результате строительства, (реконструкции) не потребуется увеличение существующих объемов (лимитов) потребления ресурсов).</w:t>
      </w:r>
      <w:bookmarkEnd w:id="0"/>
      <w:proofErr w:type="gramEnd"/>
    </w:p>
    <w:sectPr w:rsidR="0076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9A"/>
    <w:rsid w:val="000A3796"/>
    <w:rsid w:val="007623C7"/>
    <w:rsid w:val="00F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2016-11-22T09:43:00Z</dcterms:created>
  <dcterms:modified xsi:type="dcterms:W3CDTF">2016-11-22T09:43:00Z</dcterms:modified>
</cp:coreProperties>
</file>