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82" w:rsidRPr="00951082" w:rsidRDefault="00951082" w:rsidP="00951082">
      <w:pPr>
        <w:rPr>
          <w:rFonts w:ascii="Liberation Serif" w:hAnsi="Liberation Serif" w:cs="Liberation Serif"/>
        </w:rPr>
      </w:pPr>
      <w:bookmarkStart w:id="0" w:name="_GoBack"/>
      <w:bookmarkEnd w:id="0"/>
    </w:p>
    <w:p w:rsidR="00951082" w:rsidRPr="00951082" w:rsidRDefault="00951082" w:rsidP="00210D2A">
      <w:pPr>
        <w:ind w:left="5670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951082" w:rsidRPr="00951082" w:rsidRDefault="00F42741" w:rsidP="00210D2A">
      <w:pPr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</w:t>
      </w:r>
      <w:r w:rsidR="00951082" w:rsidRPr="00951082">
        <w:rPr>
          <w:rFonts w:ascii="Liberation Serif" w:hAnsi="Liberation Serif" w:cs="Liberation Serif"/>
          <w:sz w:val="28"/>
          <w:szCs w:val="28"/>
        </w:rPr>
        <w:t>нием Администрации Артемовского городского округа</w:t>
      </w:r>
    </w:p>
    <w:p w:rsidR="00951082" w:rsidRPr="00951082" w:rsidRDefault="00951082" w:rsidP="00210D2A">
      <w:pPr>
        <w:ind w:left="5940"/>
        <w:jc w:val="right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210D2A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от ____</w:t>
      </w:r>
      <w:r w:rsidR="00F42741">
        <w:rPr>
          <w:rFonts w:ascii="Liberation Serif" w:hAnsi="Liberation Serif" w:cs="Liberation Serif"/>
          <w:sz w:val="28"/>
          <w:szCs w:val="28"/>
        </w:rPr>
        <w:t>_</w:t>
      </w:r>
      <w:r w:rsidRPr="00951082">
        <w:rPr>
          <w:rFonts w:ascii="Liberation Serif" w:hAnsi="Liberation Serif" w:cs="Liberation Serif"/>
          <w:sz w:val="28"/>
          <w:szCs w:val="28"/>
        </w:rPr>
        <w:t>_______ г. № ___-ПА</w:t>
      </w:r>
    </w:p>
    <w:p w:rsidR="00951082" w:rsidRPr="00951082" w:rsidRDefault="00951082" w:rsidP="00210D2A">
      <w:pPr>
        <w:ind w:left="5940"/>
        <w:jc w:val="right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210D2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51082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95108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51082">
        <w:rPr>
          <w:rFonts w:ascii="Liberation Serif" w:hAnsi="Liberation Serif" w:cs="Liberation Serif"/>
          <w:b/>
          <w:sz w:val="28"/>
          <w:szCs w:val="28"/>
        </w:rPr>
        <w:t xml:space="preserve"> Артемовского городского округа</w:t>
      </w:r>
    </w:p>
    <w:p w:rsidR="00951082" w:rsidRPr="00951082" w:rsidRDefault="00951082" w:rsidP="00210D2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951082" w:rsidRPr="00951082" w:rsidRDefault="00951082" w:rsidP="00210D2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95108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95108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1082" w:rsidRPr="00951082" w:rsidRDefault="00A5759E" w:rsidP="00210D2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51082" w:rsidRPr="00951082">
        <w:rPr>
          <w:rFonts w:ascii="Liberation Serif" w:hAnsi="Liberation Serif" w:cs="Liberation Serif"/>
          <w:sz w:val="28"/>
          <w:szCs w:val="28"/>
        </w:rPr>
        <w:t>астоящая Программа разработана и подлежит исполнению Администрацией Артемовского городского округа (далее по тексту – Администрация).</w:t>
      </w:r>
    </w:p>
    <w:p w:rsidR="00951082" w:rsidRPr="00951082" w:rsidRDefault="00951082" w:rsidP="00210D2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1082" w:rsidRPr="00951082" w:rsidRDefault="00951082" w:rsidP="00210D2A">
      <w:pPr>
        <w:tabs>
          <w:tab w:val="left" w:pos="709"/>
        </w:tabs>
        <w:ind w:firstLine="42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1082">
        <w:rPr>
          <w:rFonts w:ascii="Liberation Serif" w:hAnsi="Liberation Serif" w:cs="Liberation Serif"/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51082" w:rsidRPr="00951082" w:rsidRDefault="00951082" w:rsidP="00210D2A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210D2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51082" w:rsidRDefault="00951082" w:rsidP="00210D2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1.2.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762B0" w:rsidRDefault="002762B0" w:rsidP="00210D2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Pr="002762B0">
        <w:rPr>
          <w:rFonts w:ascii="Liberation Serif" w:hAnsi="Liberation Serif" w:cs="Liberation Serif"/>
          <w:sz w:val="28"/>
          <w:szCs w:val="28"/>
        </w:rPr>
        <w:t>Муниципальный контроль в сфере благоустройства осуществляется Администрацией в лице Управления по городскому хозяйству и жилью Администрации Артемовского городского округа (далее – контрольный орган).</w:t>
      </w:r>
    </w:p>
    <w:p w:rsidR="004278B7" w:rsidRPr="004278B7" w:rsidRDefault="004278B7" w:rsidP="004278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1.4. </w:t>
      </w:r>
      <w:r w:rsidRPr="004278B7">
        <w:rPr>
          <w:rFonts w:ascii="Liberation Serif" w:hAnsi="Liberation Serif" w:cs="Liberation Serif"/>
          <w:sz w:val="28"/>
          <w:szCs w:val="28"/>
        </w:rPr>
        <w:t>Должностными лицами, уполномоченными на осуществление  муниципального контроля в сфере благоустройства согласно их компетенции, являются работники Управления по городскому хозяйству и жилью Администрации Артемовского городского округа (далее — специалисты).</w:t>
      </w:r>
    </w:p>
    <w:p w:rsidR="004278B7" w:rsidRPr="004278B7" w:rsidRDefault="004278B7" w:rsidP="004278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</w:t>
      </w:r>
      <w:r w:rsidRPr="004278B7">
        <w:rPr>
          <w:rFonts w:ascii="Liberation Serif" w:hAnsi="Liberation Serif" w:cs="Liberation Serif"/>
          <w:sz w:val="28"/>
          <w:szCs w:val="28"/>
        </w:rPr>
        <w:t>.</w:t>
      </w:r>
      <w:r w:rsidRPr="004278B7">
        <w:rPr>
          <w:rFonts w:ascii="Liberation Serif" w:hAnsi="Liberation Serif" w:cs="Liberation Serif"/>
          <w:sz w:val="28"/>
          <w:szCs w:val="28"/>
        </w:rPr>
        <w:tab/>
        <w:t>Должностными лицами, уполномоченными на принятие решений о проведении контрольных мероприятий при осуществлении муниципального контроля в сфере благоустройства, являются:</w:t>
      </w:r>
    </w:p>
    <w:p w:rsidR="004278B7" w:rsidRPr="004278B7" w:rsidRDefault="004278B7" w:rsidP="004278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8B7">
        <w:rPr>
          <w:rFonts w:ascii="Liberation Serif" w:hAnsi="Liberation Serif" w:cs="Liberation Serif"/>
          <w:sz w:val="28"/>
          <w:szCs w:val="28"/>
        </w:rPr>
        <w:t>1)</w:t>
      </w:r>
      <w:r w:rsidRPr="004278B7">
        <w:rPr>
          <w:rFonts w:ascii="Liberation Serif" w:hAnsi="Liberation Serif" w:cs="Liberation Serif"/>
          <w:sz w:val="28"/>
          <w:szCs w:val="28"/>
        </w:rPr>
        <w:tab/>
        <w:t>начальник Управления по городскому хозяйству и жилью Администрации  Артемовского городского округа (далее - руководитель);</w:t>
      </w:r>
    </w:p>
    <w:p w:rsidR="004278B7" w:rsidRPr="004278B7" w:rsidRDefault="004278B7" w:rsidP="004278B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78B7">
        <w:rPr>
          <w:rFonts w:ascii="Liberation Serif" w:hAnsi="Liberation Serif" w:cs="Liberation Serif"/>
          <w:sz w:val="28"/>
          <w:szCs w:val="28"/>
        </w:rPr>
        <w:t>2)</w:t>
      </w:r>
      <w:r w:rsidRPr="004278B7">
        <w:rPr>
          <w:rFonts w:ascii="Liberation Serif" w:hAnsi="Liberation Serif" w:cs="Liberation Serif"/>
          <w:sz w:val="28"/>
          <w:szCs w:val="28"/>
        </w:rPr>
        <w:tab/>
        <w:t>заместитель начальника Управления по городскому хозяйству и жилью Администрации  Артемовского городского округа (далее - заместитель руководителя).</w:t>
      </w:r>
    </w:p>
    <w:p w:rsidR="00951082" w:rsidRPr="00951082" w:rsidRDefault="00BC6D15" w:rsidP="004278B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</w:t>
      </w:r>
      <w:r w:rsidR="00951082" w:rsidRPr="00951082">
        <w:rPr>
          <w:rFonts w:ascii="Liberation Serif" w:hAnsi="Liberation Serif" w:cs="Liberation Serif"/>
          <w:sz w:val="28"/>
          <w:szCs w:val="28"/>
        </w:rPr>
        <w:t>В рамках профилактики</w:t>
      </w:r>
      <w:r w:rsidR="00951082" w:rsidRPr="00951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951082" w:rsidRPr="00951082">
        <w:rPr>
          <w:rFonts w:ascii="Liberation Serif" w:hAnsi="Liberation Serif" w:cs="Liberation Serif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951082" w:rsidRPr="00951082" w:rsidRDefault="004278B7" w:rsidP="00210D2A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51082" w:rsidRPr="00951082">
        <w:rPr>
          <w:rFonts w:ascii="Liberation Serif" w:hAnsi="Liberation Serif" w:cs="Liberation Serif"/>
          <w:sz w:val="28"/>
          <w:szCs w:val="28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51082" w:rsidRPr="00951082" w:rsidRDefault="004278B7" w:rsidP="00210D2A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951082" w:rsidRPr="00951082">
        <w:rPr>
          <w:rFonts w:ascii="Liberation Serif" w:hAnsi="Liberation Serif" w:cs="Liberation Serif"/>
          <w:sz w:val="28"/>
          <w:szCs w:val="28"/>
        </w:rPr>
        <w:t xml:space="preserve">2) осуществление информирования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51082" w:rsidRPr="00951082" w:rsidRDefault="004278B7" w:rsidP="00210D2A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762B0">
        <w:rPr>
          <w:rFonts w:ascii="Liberation Serif" w:hAnsi="Liberation Serif" w:cs="Liberation Serif"/>
          <w:sz w:val="28"/>
          <w:szCs w:val="28"/>
        </w:rPr>
        <w:t>3) к</w:t>
      </w:r>
      <w:r w:rsidR="00951082" w:rsidRPr="00951082">
        <w:rPr>
          <w:rFonts w:ascii="Liberation Serif" w:hAnsi="Liberation Serif" w:cs="Liberation Serif"/>
          <w:sz w:val="28"/>
          <w:szCs w:val="28"/>
        </w:rPr>
        <w:t>онтрольный орган осуществляет обобщение правоприменительной практики ‎один раз в год.</w:t>
      </w:r>
    </w:p>
    <w:p w:rsidR="00951082" w:rsidRPr="00951082" w:rsidRDefault="00951082" w:rsidP="00210D2A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</w:r>
      <w:r w:rsidR="006211B3" w:rsidRPr="006211B3">
        <w:rPr>
          <w:rFonts w:ascii="Liberation Serif" w:hAnsi="Liberation Serif" w:cs="Liberation Serif"/>
          <w:sz w:val="28"/>
          <w:szCs w:val="28"/>
        </w:rPr>
        <w:t xml:space="preserve">в сфере благоустройства </w:t>
      </w:r>
      <w:r w:rsidRPr="00951082">
        <w:rPr>
          <w:rFonts w:ascii="Liberation Serif" w:hAnsi="Liberation Serif" w:cs="Liberation Serif"/>
          <w:sz w:val="28"/>
          <w:szCs w:val="28"/>
        </w:rPr>
        <w:t>(далее – доклад ‎о правоприменительной практике).</w:t>
      </w:r>
    </w:p>
    <w:p w:rsidR="00951082" w:rsidRPr="00951082" w:rsidRDefault="00951082" w:rsidP="00210D2A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951082" w:rsidRPr="00951082" w:rsidRDefault="00951082" w:rsidP="00210D2A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за отчетным;</w:t>
      </w:r>
    </w:p>
    <w:p w:rsidR="00951082" w:rsidRPr="00951082" w:rsidRDefault="00951082" w:rsidP="00210D2A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ab/>
        <w:t xml:space="preserve">4) В случае наличия у контрольного органа сведений о готовящихся нарушениях обязательных требований или признаках нарушений </w:t>
      </w:r>
      <w:r w:rsidRPr="00951082">
        <w:rPr>
          <w:rFonts w:ascii="Liberation Serif" w:hAnsi="Liberation Serif" w:cs="Liberation Serif"/>
          <w:sz w:val="28"/>
          <w:szCs w:val="28"/>
        </w:rPr>
        <w:lastRenderedPageBreak/>
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951082" w:rsidRPr="00951082" w:rsidRDefault="00951082" w:rsidP="00210D2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Предостережение подписывается руководителем (заместителем руководителя) контрольного органа.</w:t>
      </w:r>
    </w:p>
    <w:p w:rsidR="00951082" w:rsidRPr="00951082" w:rsidRDefault="00951082" w:rsidP="00210D2A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51082" w:rsidRPr="00951082" w:rsidRDefault="00951082" w:rsidP="00210D2A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951082" w:rsidRPr="00951082" w:rsidRDefault="00951082" w:rsidP="00210D2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210D2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108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51082" w:rsidRPr="00951082" w:rsidRDefault="00951082" w:rsidP="00210D2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51082" w:rsidRPr="00951082" w:rsidRDefault="00951082" w:rsidP="00E052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2.1. Целями профилактической работы являются:</w:t>
      </w:r>
    </w:p>
    <w:p w:rsidR="00951082" w:rsidRPr="00951082" w:rsidRDefault="00951082" w:rsidP="00E052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51082" w:rsidRPr="00951082" w:rsidRDefault="00951082" w:rsidP="00E052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51082" w:rsidRPr="00951082" w:rsidRDefault="00951082" w:rsidP="00E052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1082" w:rsidRPr="00951082" w:rsidRDefault="00951082" w:rsidP="00E0521B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2.2. Задачами профилактической работы являются:</w:t>
      </w:r>
    </w:p>
    <w:p w:rsidR="00951082" w:rsidRPr="00951082" w:rsidRDefault="00951082" w:rsidP="00E0521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1) укрепление системы профилактики нарушений обязательных требований;</w:t>
      </w:r>
    </w:p>
    <w:p w:rsidR="00951082" w:rsidRPr="00951082" w:rsidRDefault="00951082" w:rsidP="00E0521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51082" w:rsidRPr="00951082" w:rsidRDefault="00951082" w:rsidP="00E0521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51082">
        <w:rPr>
          <w:rFonts w:ascii="Liberation Serif" w:hAnsi="Liberation Serif" w:cs="Liberation Serif"/>
          <w:sz w:val="28"/>
          <w:szCs w:val="28"/>
        </w:rPr>
        <w:t xml:space="preserve">  3) повышение правосознания и правовой культуры организаций и граждан в сфере рассматриваемых правоотношений.</w:t>
      </w:r>
    </w:p>
    <w:p w:rsidR="00951082" w:rsidRPr="00951082" w:rsidRDefault="00951082" w:rsidP="00210D2A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951082" w:rsidRPr="00951082" w:rsidRDefault="00951082" w:rsidP="00210D2A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95108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51082" w:rsidRPr="00951082" w:rsidRDefault="00951082" w:rsidP="00210D2A">
      <w:pPr>
        <w:ind w:firstLine="567"/>
        <w:jc w:val="center"/>
        <w:rPr>
          <w:rFonts w:ascii="Liberation Serif" w:hAnsi="Liberation Serif" w:cs="Liberation Serif"/>
          <w:b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85"/>
        <w:gridCol w:w="2268"/>
      </w:tblGrid>
      <w:tr w:rsidR="00951082" w:rsidRPr="00951082" w:rsidTr="00262F15">
        <w:trPr>
          <w:trHeight w:hRule="exact"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210D2A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proofErr w:type="gramStart"/>
            <w:r w:rsidRPr="00951082">
              <w:rPr>
                <w:rFonts w:ascii="Liberation Serif" w:hAnsi="Liberation Serif" w:cs="Liberation Serif"/>
                <w:b/>
                <w:szCs w:val="24"/>
              </w:rPr>
              <w:t>№  п</w:t>
            </w:r>
            <w:proofErr w:type="gramEnd"/>
            <w:r w:rsidRPr="00951082">
              <w:rPr>
                <w:rFonts w:ascii="Liberation Serif" w:hAnsi="Liberation Serif" w:cs="Liberation Serif"/>
                <w:b/>
                <w:szCs w:val="24"/>
              </w:rPr>
              <w:t>/п</w:t>
            </w:r>
          </w:p>
          <w:p w:rsidR="00951082" w:rsidRPr="00951082" w:rsidRDefault="00951082" w:rsidP="00210D2A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210D2A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Наименование</w:t>
            </w:r>
          </w:p>
          <w:p w:rsidR="00951082" w:rsidRPr="00951082" w:rsidRDefault="00951082" w:rsidP="00210D2A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210D2A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082" w:rsidRPr="00951082" w:rsidRDefault="00951082" w:rsidP="00210D2A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Ответственное должностное лицо</w:t>
            </w:r>
          </w:p>
        </w:tc>
      </w:tr>
      <w:tr w:rsidR="00951082" w:rsidRPr="00951082" w:rsidTr="00262F15">
        <w:trPr>
          <w:trHeight w:hRule="exact" w:val="39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210D2A" w:rsidRDefault="00951082" w:rsidP="00210D2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210D2A">
              <w:rPr>
                <w:rFonts w:ascii="Liberation Serif" w:hAnsi="Liberation Serif" w:cs="Liberation Serif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210D2A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210D2A">
              <w:rPr>
                <w:rFonts w:ascii="Liberation Serif" w:hAnsi="Liberation Serif" w:cs="Liberation Serif"/>
                <w:b/>
                <w:szCs w:val="24"/>
              </w:rPr>
              <w:t>Информирование</w:t>
            </w:r>
          </w:p>
          <w:p w:rsidR="00951082" w:rsidRPr="00210D2A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10D2A">
              <w:rPr>
                <w:rFonts w:ascii="Liberation Serif" w:hAnsi="Liberation Serif" w:cs="Liberation Serif"/>
                <w:szCs w:val="24"/>
              </w:rPr>
              <w:t>Информирование осуществляется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51082" w:rsidRPr="00210D2A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10D2A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82" w:rsidRPr="00210D2A" w:rsidRDefault="00951082" w:rsidP="00210D2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210D2A"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951082" w:rsidRPr="00210D2A" w:rsidRDefault="00951082" w:rsidP="00210D2A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210D2A" w:rsidRDefault="00951082" w:rsidP="00210D2A">
            <w:pPr>
              <w:jc w:val="both"/>
              <w:rPr>
                <w:rFonts w:ascii="Liberation Serif" w:eastAsia="Calibri" w:hAnsi="Liberation Serif" w:cs="Liberation Serif"/>
                <w:szCs w:val="24"/>
                <w:lang w:eastAsia="en-US"/>
              </w:rPr>
            </w:pPr>
            <w:r w:rsidRPr="00210D2A">
              <w:rPr>
                <w:rFonts w:ascii="Liberation Serif" w:eastAsia="Calibri" w:hAnsi="Liberation Serif" w:cs="Liberation Serif"/>
                <w:szCs w:val="24"/>
                <w:lang w:eastAsia="en-US"/>
              </w:rPr>
              <w:t>Специалист Администрации</w:t>
            </w:r>
            <w:r w:rsidR="00E0521B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УГХ</w:t>
            </w:r>
            <w:r w:rsidRPr="00210D2A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</w:t>
            </w:r>
          </w:p>
          <w:p w:rsidR="00951082" w:rsidRPr="00210D2A" w:rsidRDefault="00951082" w:rsidP="00210D2A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51082" w:rsidRPr="00951082" w:rsidTr="00262F15">
        <w:trPr>
          <w:trHeight w:hRule="exact" w:val="7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Обобщение правоприменительной практики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Контрольный орган осуществляет обобщение правоприменительной практики ‎один раз в год.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за отчетным.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Cs w:val="24"/>
                <w:lang w:val="x-none" w:eastAsia="x-none"/>
              </w:rPr>
            </w:pPr>
            <w:r w:rsidRPr="00951082">
              <w:rPr>
                <w:rFonts w:ascii="Liberation Serif" w:hAnsi="Liberation Serif" w:cs="Liberation Serif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51082" w:rsidRPr="00951082" w:rsidRDefault="00951082" w:rsidP="00210D2A">
            <w:pPr>
              <w:jc w:val="both"/>
              <w:rPr>
                <w:rFonts w:ascii="Liberation Serif" w:hAnsi="Liberation Serif" w:cs="Liberation Serif"/>
                <w:szCs w:val="24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>Специалист Администрации</w:t>
            </w:r>
            <w:r w:rsidR="006D0901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УГХ</w:t>
            </w: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951082" w:rsidRPr="00951082" w:rsidTr="00262F15">
        <w:trPr>
          <w:trHeight w:hRule="exact" w:val="10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51082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Объявление предостережения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Предостережение подписывается руководителем (заместителем руководителя) контрольного органа.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951082" w:rsidRPr="00951082" w:rsidRDefault="00951082" w:rsidP="00210D2A">
            <w:pPr>
              <w:widowControl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51082">
              <w:rPr>
                <w:rFonts w:ascii="Liberation Serif" w:hAnsi="Liberation Serif" w:cs="Liberation Serif"/>
                <w:color w:val="000000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>Специалист Администрации</w:t>
            </w:r>
            <w:r w:rsidR="006D0901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УГХ</w:t>
            </w: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951082" w:rsidRPr="00951082" w:rsidTr="00262F15">
        <w:trPr>
          <w:trHeight w:hRule="exact" w:val="11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951082">
              <w:rPr>
                <w:rFonts w:ascii="Liberation Serif" w:hAnsi="Liberation Serif" w:cs="Liberation Serif"/>
                <w:b/>
                <w:szCs w:val="24"/>
              </w:rPr>
              <w:t>Консультирование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Специалист контрольного органа осуществляет консультирование (дает разъяснения по вопросам, связанным с организацией и осуществлением муниципального контроля) контролируемым лицам и их представителям.  Консультирование осуществляется без взимания платы.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 xml:space="preserve">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 xml:space="preserve">35. Контрольный орган осуществляют учет </w:t>
            </w:r>
            <w:proofErr w:type="spellStart"/>
            <w:r w:rsidRPr="00951082">
              <w:rPr>
                <w:rFonts w:ascii="Liberation Serif" w:hAnsi="Liberation Serif" w:cs="Liberation Serif"/>
                <w:szCs w:val="24"/>
              </w:rPr>
              <w:t>консультирований.письменной</w:t>
            </w:r>
            <w:proofErr w:type="spellEnd"/>
            <w:r w:rsidRPr="00951082">
              <w:rPr>
                <w:rFonts w:ascii="Liberation Serif" w:hAnsi="Liberation Serif" w:cs="Liberation Serif"/>
                <w:szCs w:val="24"/>
              </w:rPr>
              <w:t xml:space="preserve">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27. 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28. 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29.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30. 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951082" w:rsidRPr="00951082" w:rsidRDefault="00951082" w:rsidP="00210D2A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35. Контрольный орган осуществляют учет консультирований.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82" w:rsidRPr="00951082" w:rsidRDefault="00951082" w:rsidP="00E7225E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hAnsi="Liberation Serif" w:cs="Liberation Serif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82" w:rsidRPr="00951082" w:rsidRDefault="00951082" w:rsidP="00210D2A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>Специалист Администрации</w:t>
            </w:r>
            <w:r w:rsidR="006D0901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 УГХ</w:t>
            </w:r>
            <w:r w:rsidRPr="00951082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951082" w:rsidRPr="00951082" w:rsidRDefault="00951082" w:rsidP="00210D2A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210D2A">
      <w:pPr>
        <w:ind w:firstLine="567"/>
        <w:jc w:val="center"/>
        <w:rPr>
          <w:rFonts w:ascii="Liberation Serif" w:hAnsi="Liberation Serif" w:cs="Liberation Serif"/>
          <w:b/>
          <w:color w:val="000000"/>
          <w:szCs w:val="24"/>
          <w:shd w:val="clear" w:color="auto" w:fill="FFFFFF"/>
        </w:rPr>
      </w:pPr>
      <w:r w:rsidRPr="00951082">
        <w:rPr>
          <w:rFonts w:ascii="Liberation Serif" w:hAnsi="Liberation Serif" w:cs="Liberation Serif"/>
          <w:b/>
          <w:color w:val="000000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51082" w:rsidRPr="00951082" w:rsidRDefault="00951082" w:rsidP="00210D2A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1. Количество выданных предписаний;</w:t>
      </w: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lastRenderedPageBreak/>
        <w:t>2. Количество субъектов, которым выданы предписания;</w:t>
      </w: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szCs w:val="24"/>
          <w:lang w:eastAsia="en-US"/>
        </w:rPr>
      </w:pPr>
      <w:r w:rsidRPr="00951082">
        <w:rPr>
          <w:rFonts w:ascii="Liberation Serif" w:hAnsi="Liberation Serif" w:cs="Liberation Serif"/>
          <w:szCs w:val="24"/>
          <w:lang w:eastAsia="en-US"/>
        </w:rPr>
        <w:t>3.</w:t>
      </w:r>
      <w:r w:rsidRPr="00951082">
        <w:rPr>
          <w:rFonts w:ascii="Liberation Serif" w:hAnsi="Liberation Serif" w:cs="Liberation Serif"/>
          <w:szCs w:val="24"/>
          <w:lang w:val="en-US" w:eastAsia="en-US"/>
        </w:rPr>
        <w:t> </w:t>
      </w:r>
      <w:r w:rsidRPr="00951082">
        <w:rPr>
          <w:rFonts w:ascii="Liberation Serif" w:hAnsi="Liberation Serif" w:cs="Liberation Serif"/>
          <w:szCs w:val="24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Cs w:val="24"/>
          <w:lang w:eastAsia="en-US"/>
        </w:rPr>
      </w:pPr>
      <w:r w:rsidRPr="00951082">
        <w:rPr>
          <w:rFonts w:ascii="Liberation Serif" w:hAnsi="Liberation Serif" w:cs="Liberation Serif"/>
          <w:bCs/>
          <w:iCs/>
          <w:szCs w:val="24"/>
          <w:lang w:eastAsia="en-US"/>
        </w:rPr>
        <w:t xml:space="preserve">Ожидаемые конечные результаты: </w:t>
      </w: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Cs w:val="24"/>
          <w:lang w:eastAsia="en-US"/>
        </w:rPr>
      </w:pPr>
      <w:r w:rsidRPr="00951082">
        <w:rPr>
          <w:rFonts w:ascii="Liberation Serif" w:hAnsi="Liberation Serif" w:cs="Liberation Serif"/>
          <w:bCs/>
          <w:iCs/>
          <w:szCs w:val="24"/>
          <w:lang w:eastAsia="en-US"/>
        </w:rPr>
        <w:t>-</w:t>
      </w:r>
      <w:r w:rsidRPr="00951082">
        <w:rPr>
          <w:rFonts w:ascii="Liberation Serif" w:hAnsi="Liberation Serif" w:cs="Liberation Serif"/>
          <w:bCs/>
          <w:iCs/>
          <w:szCs w:val="24"/>
          <w:lang w:val="en-US" w:eastAsia="en-US"/>
        </w:rPr>
        <w:t> </w:t>
      </w:r>
      <w:r w:rsidRPr="00951082">
        <w:rPr>
          <w:rFonts w:ascii="Liberation Serif" w:hAnsi="Liberation Serif" w:cs="Liberation Serif"/>
          <w:bCs/>
          <w:iCs/>
          <w:szCs w:val="24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951082" w:rsidRPr="00951082" w:rsidRDefault="00951082" w:rsidP="00210D2A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Cs w:val="24"/>
          <w:lang w:eastAsia="en-US"/>
        </w:rPr>
      </w:pPr>
      <w:r w:rsidRPr="00951082">
        <w:rPr>
          <w:rFonts w:ascii="Liberation Serif" w:hAnsi="Liberation Serif" w:cs="Liberation Serif"/>
          <w:bCs/>
          <w:iCs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951082" w:rsidRPr="00951082" w:rsidRDefault="00951082" w:rsidP="00210D2A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210D2A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951082" w:rsidRPr="00951082" w:rsidRDefault="00951082" w:rsidP="00210D2A">
      <w:pPr>
        <w:tabs>
          <w:tab w:val="left" w:pos="426"/>
        </w:tabs>
        <w:rPr>
          <w:rFonts w:ascii="Liberation Serif" w:hAnsi="Liberation Serif" w:cs="Liberation Serif"/>
        </w:rPr>
      </w:pPr>
    </w:p>
    <w:p w:rsidR="008A0D9B" w:rsidRPr="00951082" w:rsidRDefault="008A0D9B" w:rsidP="00210D2A">
      <w:pPr>
        <w:rPr>
          <w:rFonts w:ascii="Liberation Serif" w:hAnsi="Liberation Serif" w:cs="Liberation Serif"/>
        </w:rPr>
      </w:pPr>
    </w:p>
    <w:sectPr w:rsidR="008A0D9B" w:rsidRPr="00951082" w:rsidSect="003335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76" w:rsidRDefault="00FC6176" w:rsidP="00F40827">
      <w:r>
        <w:separator/>
      </w:r>
    </w:p>
  </w:endnote>
  <w:endnote w:type="continuationSeparator" w:id="0">
    <w:p w:rsidR="00FC6176" w:rsidRDefault="00FC6176" w:rsidP="00F4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76" w:rsidRDefault="00FC6176" w:rsidP="00F40827">
      <w:r>
        <w:separator/>
      </w:r>
    </w:p>
  </w:footnote>
  <w:footnote w:type="continuationSeparator" w:id="0">
    <w:p w:rsidR="00FC6176" w:rsidRDefault="00FC6176" w:rsidP="00F4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690292"/>
      <w:docPartObj>
        <w:docPartGallery w:val="Page Numbers (Top of Page)"/>
        <w:docPartUnique/>
      </w:docPartObj>
    </w:sdtPr>
    <w:sdtEndPr/>
    <w:sdtContent>
      <w:p w:rsidR="00333581" w:rsidRDefault="003335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8F">
          <w:rPr>
            <w:noProof/>
          </w:rPr>
          <w:t>7</w:t>
        </w:r>
        <w:r>
          <w:fldChar w:fldCharType="end"/>
        </w:r>
      </w:p>
    </w:sdtContent>
  </w:sdt>
  <w:p w:rsidR="00333581" w:rsidRDefault="00333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82"/>
    <w:rsid w:val="0000647A"/>
    <w:rsid w:val="00210D2A"/>
    <w:rsid w:val="00262F15"/>
    <w:rsid w:val="002762B0"/>
    <w:rsid w:val="00333581"/>
    <w:rsid w:val="003C5549"/>
    <w:rsid w:val="004278B7"/>
    <w:rsid w:val="00447AF6"/>
    <w:rsid w:val="0046716A"/>
    <w:rsid w:val="004E1DE3"/>
    <w:rsid w:val="00511CBE"/>
    <w:rsid w:val="006211B3"/>
    <w:rsid w:val="006D0901"/>
    <w:rsid w:val="007E1EC8"/>
    <w:rsid w:val="008A0D9B"/>
    <w:rsid w:val="00951082"/>
    <w:rsid w:val="00A554E1"/>
    <w:rsid w:val="00A5759E"/>
    <w:rsid w:val="00B31942"/>
    <w:rsid w:val="00BC6D15"/>
    <w:rsid w:val="00CE22C1"/>
    <w:rsid w:val="00DE698F"/>
    <w:rsid w:val="00E0521B"/>
    <w:rsid w:val="00E7225E"/>
    <w:rsid w:val="00F40827"/>
    <w:rsid w:val="00F42741"/>
    <w:rsid w:val="00F76F89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23BF-BD00-47E6-8554-3F51690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82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  <w:style w:type="paragraph" w:styleId="a3">
    <w:name w:val="header"/>
    <w:basedOn w:val="a"/>
    <w:link w:val="a4"/>
    <w:uiPriority w:val="99"/>
    <w:unhideWhenUsed/>
    <w:rsid w:val="00F40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0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E0FE-64BF-4A3E-8E18-93A194C2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Алевтина Петровна Люханова</cp:lastModifiedBy>
  <cp:revision>2</cp:revision>
  <cp:lastPrinted>2021-12-06T06:10:00Z</cp:lastPrinted>
  <dcterms:created xsi:type="dcterms:W3CDTF">2021-12-07T10:57:00Z</dcterms:created>
  <dcterms:modified xsi:type="dcterms:W3CDTF">2021-12-07T10:57:00Z</dcterms:modified>
</cp:coreProperties>
</file>