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6C" w:rsidRDefault="00C01D6C" w:rsidP="001D6674">
      <w:pPr>
        <w:spacing w:after="0" w:line="240" w:lineRule="auto"/>
        <w:ind w:firstLine="5103"/>
        <w:rPr>
          <w:rFonts w:ascii="Liberation Serif" w:hAnsi="Liberation Serif"/>
          <w:b/>
          <w:sz w:val="28"/>
          <w:szCs w:val="28"/>
        </w:rPr>
      </w:pPr>
      <w:r w:rsidRPr="00A54FA4">
        <w:rPr>
          <w:rFonts w:ascii="Liberation Serif" w:hAnsi="Liberation Serif"/>
          <w:sz w:val="28"/>
          <w:szCs w:val="28"/>
        </w:rPr>
        <w:t>Приложение</w:t>
      </w:r>
    </w:p>
    <w:p w:rsidR="00C01D6C" w:rsidRDefault="00C01D6C" w:rsidP="001D6674">
      <w:pPr>
        <w:spacing w:after="0" w:line="240" w:lineRule="auto"/>
        <w:ind w:firstLine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A54FA4">
        <w:rPr>
          <w:rFonts w:ascii="Liberation Serif" w:hAnsi="Liberation Serif"/>
          <w:sz w:val="28"/>
          <w:szCs w:val="28"/>
        </w:rPr>
        <w:t xml:space="preserve"> постановлению</w:t>
      </w:r>
      <w:r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1D6674" w:rsidRDefault="00C01D6C" w:rsidP="001D6674">
      <w:pPr>
        <w:spacing w:after="0" w:line="240" w:lineRule="auto"/>
        <w:ind w:firstLine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C01D6C" w:rsidRDefault="00C01D6C" w:rsidP="001D6674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</w:t>
      </w:r>
      <w:r w:rsidR="001D6674">
        <w:rPr>
          <w:rFonts w:ascii="Liberation Serif" w:hAnsi="Liberation Serif"/>
          <w:sz w:val="28"/>
          <w:szCs w:val="28"/>
        </w:rPr>
        <w:t xml:space="preserve">                             </w:t>
      </w:r>
      <w:r>
        <w:rPr>
          <w:rFonts w:ascii="Liberation Serif" w:hAnsi="Liberation Serif"/>
          <w:sz w:val="28"/>
          <w:szCs w:val="28"/>
        </w:rPr>
        <w:t>от                              №          - ПА</w:t>
      </w:r>
    </w:p>
    <w:p w:rsidR="00C01D6C" w:rsidRDefault="00C01D6C" w:rsidP="00C01D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C01D6C" w:rsidRDefault="00C01D6C" w:rsidP="00C01D6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</w:t>
      </w:r>
      <w:r w:rsidRPr="00CE454D">
        <w:rPr>
          <w:rFonts w:ascii="Liberation Serif" w:hAnsi="Liberation Serif"/>
          <w:b/>
          <w:sz w:val="28"/>
          <w:szCs w:val="28"/>
        </w:rPr>
        <w:t xml:space="preserve">етодика оценки эффективности использования объектов недвижимого имущества, находящегося в </w:t>
      </w:r>
      <w:r>
        <w:rPr>
          <w:rFonts w:ascii="Liberation Serif" w:hAnsi="Liberation Serif"/>
          <w:b/>
          <w:sz w:val="28"/>
          <w:szCs w:val="28"/>
        </w:rPr>
        <w:t>муниципальной собственности</w:t>
      </w:r>
    </w:p>
    <w:p w:rsidR="00C01D6C" w:rsidRPr="00A54FA4" w:rsidRDefault="00C01D6C" w:rsidP="00C01D6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Артемовского городского округа</w:t>
      </w:r>
    </w:p>
    <w:p w:rsidR="00C01D6C" w:rsidRPr="00CE454D" w:rsidRDefault="00C01D6C" w:rsidP="00C01D6C">
      <w:pPr>
        <w:spacing w:after="0" w:line="240" w:lineRule="auto"/>
        <w:rPr>
          <w:rFonts w:ascii="Liberation Serif" w:hAnsi="Liberation Serif"/>
          <w:b/>
          <w:sz w:val="26"/>
          <w:szCs w:val="26"/>
        </w:rPr>
      </w:pPr>
    </w:p>
    <w:p w:rsidR="00C01D6C" w:rsidRPr="00B74A03" w:rsidRDefault="00C01D6C" w:rsidP="00C01D6C">
      <w:pPr>
        <w:pStyle w:val="a3"/>
        <w:autoSpaceDE w:val="0"/>
        <w:autoSpaceDN w:val="0"/>
        <w:adjustRightInd w:val="0"/>
        <w:spacing w:after="120" w:line="240" w:lineRule="auto"/>
        <w:ind w:left="357" w:right="113"/>
        <w:contextualSpacing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1. </w:t>
      </w:r>
      <w:r w:rsidRPr="00B74A0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Общие положения</w:t>
      </w:r>
    </w:p>
    <w:p w:rsidR="00C01D6C" w:rsidRPr="004E7C60" w:rsidRDefault="00C01D6C" w:rsidP="00C01D6C">
      <w:pPr>
        <w:pStyle w:val="a3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E7C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Настоящая Методика </w:t>
      </w:r>
      <w:r w:rsidRPr="004E7C6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оценки эффективности использования объектов недвижимого имущества, </w:t>
      </w:r>
      <w:r w:rsidR="0079559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находящего</w:t>
      </w:r>
      <w:r w:rsidRPr="004E7C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ся в муниципальной собственности </w:t>
      </w:r>
      <w:r w:rsidRPr="00C81F02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5273AA">
        <w:rPr>
          <w:rFonts w:ascii="Liberation Serif" w:hAnsi="Liberation Serif"/>
          <w:sz w:val="28"/>
          <w:szCs w:val="28"/>
        </w:rPr>
        <w:t>,</w:t>
      </w:r>
      <w:r w:rsidRPr="008B6CF7">
        <w:rPr>
          <w:rFonts w:ascii="Liberation Serif" w:hAnsi="Liberation Serif"/>
          <w:i/>
          <w:sz w:val="26"/>
          <w:szCs w:val="26"/>
        </w:rPr>
        <w:t xml:space="preserve"> (</w:t>
      </w:r>
      <w:r>
        <w:rPr>
          <w:rFonts w:ascii="Liberation Serif" w:hAnsi="Liberation Serif"/>
          <w:sz w:val="28"/>
          <w:szCs w:val="28"/>
        </w:rPr>
        <w:t>далее – Методика</w:t>
      </w:r>
      <w:r w:rsidRPr="008B6CF7">
        <w:rPr>
          <w:rFonts w:ascii="Liberation Serif" w:hAnsi="Liberation Serif"/>
          <w:i/>
          <w:sz w:val="26"/>
          <w:szCs w:val="26"/>
        </w:rPr>
        <w:t>)</w:t>
      </w:r>
      <w:r w:rsidR="005273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E7C6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разработана в соответствии с </w:t>
      </w:r>
      <w:r w:rsidRPr="004E7C60">
        <w:rPr>
          <w:rFonts w:ascii="Liberation Serif" w:hAnsi="Liberation Serif" w:cs="Liberation Serif"/>
          <w:sz w:val="28"/>
          <w:szCs w:val="28"/>
        </w:rPr>
        <w:t>Федеральным законом от 06</w:t>
      </w:r>
      <w:r w:rsidR="005273AA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Pr="004E7C60">
        <w:rPr>
          <w:rFonts w:ascii="Liberation Serif" w:hAnsi="Liberation Serif" w:cs="Liberation Serif"/>
          <w:sz w:val="28"/>
          <w:szCs w:val="28"/>
        </w:rPr>
        <w:t>2003 № 131-ФЗ «Об общих принципах организации местного самоуправления в Российской Федерации»</w:t>
      </w:r>
      <w:r w:rsidRPr="004E7C6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</w:t>
      </w:r>
      <w:r w:rsidRPr="004E7C60">
        <w:rPr>
          <w:rFonts w:ascii="Liberation Serif" w:hAnsi="Liberation Serif" w:cs="Liberation Serif"/>
          <w:sz w:val="28"/>
          <w:szCs w:val="28"/>
        </w:rPr>
        <w:t>Методическими рекомендациями органам исполнительной власти субъектов Российской Федерации и органам местного самоуправления, способствующи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Pr="004E7C60">
        <w:rPr>
          <w:rFonts w:ascii="Liberation Serif" w:hAnsi="Liberation Serif" w:cs="Liberation Serif"/>
          <w:sz w:val="28"/>
          <w:szCs w:val="28"/>
        </w:rPr>
        <w:t xml:space="preserve"> увеличению доходной базы бюджетов субъектов Российской Федерации и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4E7C60">
        <w:rPr>
          <w:rFonts w:ascii="Liberation Serif" w:hAnsi="Liberation Serif" w:cs="Liberation Serif"/>
          <w:sz w:val="28"/>
          <w:szCs w:val="28"/>
        </w:rPr>
        <w:t>муниципальных образований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E7C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(письмо </w:t>
      </w:r>
      <w:r w:rsidRPr="004E7C60">
        <w:rPr>
          <w:rFonts w:ascii="Liberation Serif" w:hAnsi="Liberation Serif" w:cs="Liberation Serif"/>
          <w:sz w:val="28"/>
          <w:szCs w:val="28"/>
        </w:rPr>
        <w:t>Минфина России</w:t>
      </w:r>
      <w:r w:rsidR="00343820">
        <w:rPr>
          <w:rFonts w:ascii="Liberation Serif" w:hAnsi="Liberation Serif" w:cs="Liberation Serif"/>
          <w:sz w:val="28"/>
          <w:szCs w:val="28"/>
        </w:rPr>
        <w:t xml:space="preserve"> от </w:t>
      </w:r>
      <w:r w:rsidRPr="004E7C60">
        <w:rPr>
          <w:rFonts w:ascii="Liberation Serif" w:hAnsi="Liberation Serif" w:cs="Liberation Serif"/>
          <w:sz w:val="28"/>
          <w:szCs w:val="28"/>
        </w:rPr>
        <w:t>31.10.2018</w:t>
      </w:r>
      <w:r w:rsidR="0034382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 </w:t>
      </w:r>
      <w:r w:rsidRPr="004E7C60">
        <w:rPr>
          <w:rFonts w:ascii="Liberation Serif" w:hAnsi="Liberation Serif" w:cs="Liberation Serif"/>
          <w:sz w:val="28"/>
          <w:szCs w:val="28"/>
        </w:rPr>
        <w:t>06-04-11/01/78417</w:t>
      </w:r>
      <w:r w:rsidRPr="004E7C60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решением Думы Артемовского городско</w:t>
      </w:r>
      <w:r w:rsidR="0034382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го округа от 27.02.2014 № 437 «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 принятии Положения об управлении муниципальной собственностью Артемовского городского округа» (с изменениями), Уставом Артемовского городского округа,</w:t>
      </w:r>
      <w:r w:rsidRPr="004E7C6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 целях выявления неиспользуемого или неэффективно используемого имущества и вовлечения его в хозяйственный оборот, в том числе для оказания имущественной поддержки субъектам малого и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 </w:t>
      </w:r>
      <w:r w:rsidRPr="004E7C6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среднего предпринимательства.</w:t>
      </w:r>
    </w:p>
    <w:p w:rsidR="00C01D6C" w:rsidRPr="00736D9A" w:rsidRDefault="00C01D6C" w:rsidP="00C01D6C">
      <w:pPr>
        <w:pStyle w:val="a3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6D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Методика определяет процедуру взаимодействия </w:t>
      </w:r>
      <w:r w:rsidR="005B35AA" w:rsidRPr="0059537D">
        <w:rPr>
          <w:rFonts w:ascii="Liberation Serif" w:hAnsi="Liberation Serif" w:cs="Times New Roman"/>
          <w:sz w:val="28"/>
          <w:szCs w:val="28"/>
        </w:rPr>
        <w:t>отраслевых, функциональных органов и структурных подразделений Администрации Артемовского городского округа</w:t>
      </w:r>
      <w:r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муниципальных учреждений Артемовского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</w:t>
      </w:r>
      <w:r w:rsidRPr="00736D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муниципальные учреждения</w:t>
      </w:r>
      <w:r w:rsidRPr="00736D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и муниципальных унитарных предприятий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Артемовского городского округа</w:t>
      </w:r>
      <w:r w:rsidRPr="00736D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– муниципальные унитарные предприятия) по осуществлению оценки эффективности использования объектов недвижимого имущества, находящегося в муниципальной собственности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Артемовского городского округа</w:t>
      </w:r>
      <w:r w:rsidRPr="00736D9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включая земельные участки (далее – недвижимое имущество).</w:t>
      </w:r>
    </w:p>
    <w:p w:rsidR="00C01D6C" w:rsidRDefault="00C01D6C" w:rsidP="00C01D6C">
      <w:pPr>
        <w:pStyle w:val="a3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06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целей настоящей Методики </w:t>
      </w:r>
      <w:r w:rsidRPr="007B100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 эффективным использованием недвижимого имущества понимается использование недвижимого имущества по 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назначению, </w:t>
      </w:r>
      <w:r w:rsidRPr="007B100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отсутствие фактов использования недвижимого имущества третьими лицами без правовых оснований, отсутствие фактов неиспользования недвижимого имущества,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повышение доходов от </w:t>
      </w:r>
      <w:r w:rsidRPr="007B100B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использования недвижимого имущества.</w:t>
      </w:r>
    </w:p>
    <w:p w:rsidR="00C01D6C" w:rsidRDefault="00C01D6C" w:rsidP="00C01D6C">
      <w:pPr>
        <w:pStyle w:val="a3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Оценка эффективности использования недвижимого имущества осуществляется в целях повышения эффективности управления и </w:t>
      </w: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распоряжения муниципальным имуществом, увеличения доходов от его использования 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оптимизации механизмов управления муниципальным имуществом.</w:t>
      </w:r>
    </w:p>
    <w:p w:rsidR="00C01D6C" w:rsidRDefault="00C01D6C" w:rsidP="00C01D6C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Ref30434921"/>
      <w:r w:rsidRPr="005909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проведения оценки эффективности использования муниципальное имущество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Артемовского городского округа</w:t>
      </w:r>
      <w:r w:rsidRPr="005909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подразделяется на три группы:</w:t>
      </w:r>
      <w:bookmarkEnd w:id="0"/>
    </w:p>
    <w:p w:rsidR="00C01D6C" w:rsidRPr="00D07FEE" w:rsidRDefault="00C01D6C" w:rsidP="00D920FA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7FE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имущество, переданное на праве хозяйственного ведения муниципальным унитарным предприятиям;</w:t>
      </w:r>
    </w:p>
    <w:p w:rsidR="00C01D6C" w:rsidRDefault="00C01D6C" w:rsidP="00D920FA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7FE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имущество, переданное на праве оперативного управления муниципальным учреждениям;</w:t>
      </w:r>
    </w:p>
    <w:p w:rsidR="00C01D6C" w:rsidRPr="00D920FA" w:rsidRDefault="00C01D6C" w:rsidP="00D920FA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920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имущество </w:t>
      </w:r>
      <w:r w:rsidR="002774C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D920F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казны</w:t>
      </w:r>
      <w:r w:rsidR="00D920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Артемовского городского округа</w:t>
      </w:r>
      <w:r w:rsidRPr="00D920F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C01D6C" w:rsidRDefault="00C01D6C" w:rsidP="002774C8">
      <w:pPr>
        <w:pStyle w:val="a3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920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Расчет показателей оценки эффективности использования и управления муниципальным имуществом </w:t>
      </w:r>
      <w:r w:rsidRPr="00D920F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Артемовского городского округа</w:t>
      </w:r>
      <w:r w:rsidRPr="00D920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обязателен для всех видов имущества, указанных в пункте </w:t>
      </w:r>
      <w:r w:rsidRPr="00D920FA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begin"/>
      </w:r>
      <w:r w:rsidRPr="00D920FA">
        <w:rPr>
          <w:rFonts w:ascii="Liberation Serif" w:eastAsia="Times New Roman" w:hAnsi="Liberation Serif" w:cs="Times New Roman"/>
          <w:sz w:val="28"/>
          <w:szCs w:val="28"/>
          <w:lang w:eastAsia="ru-RU"/>
        </w:rPr>
        <w:instrText xml:space="preserve"> REF _Ref30434921 \r \h </w:instrText>
      </w:r>
      <w:r w:rsidRPr="00D920FA">
        <w:rPr>
          <w:rFonts w:ascii="Liberation Serif" w:eastAsia="Times New Roman" w:hAnsi="Liberation Serif" w:cs="Times New Roman"/>
          <w:sz w:val="28"/>
          <w:szCs w:val="28"/>
          <w:lang w:eastAsia="ru-RU"/>
        </w:rPr>
      </w:r>
      <w:r w:rsidRPr="00D920FA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separate"/>
      </w:r>
      <w:r w:rsidR="00F641FC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Pr="00D920FA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end"/>
      </w:r>
      <w:r w:rsidRPr="00D920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настоящей Методики, и осуществляется отдельно по каждому муниципальному учреждению, муниципальному унитарному предприятию</w:t>
      </w:r>
      <w:r w:rsidR="00D920FA" w:rsidRPr="00D920F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D920FA" w:rsidRPr="00D920FA" w:rsidRDefault="00D920FA" w:rsidP="00D920FA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1022" w:right="11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01D6C" w:rsidRPr="00AE0279" w:rsidRDefault="00C01D6C" w:rsidP="00C01D6C">
      <w:pPr>
        <w:autoSpaceDE w:val="0"/>
        <w:autoSpaceDN w:val="0"/>
        <w:adjustRightInd w:val="0"/>
        <w:spacing w:after="120" w:line="240" w:lineRule="auto"/>
        <w:ind w:right="113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2. </w:t>
      </w:r>
      <w:r w:rsidRPr="00AE027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Порядок проведения оценки эффективности использования</w:t>
      </w:r>
      <w:r w:rsidRPr="00AE027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br/>
        <w:t>объектов недвижимого имущества</w:t>
      </w:r>
    </w:p>
    <w:p w:rsidR="00C01D6C" w:rsidRPr="0059537D" w:rsidRDefault="00D920FA" w:rsidP="00C01D6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113" w:firstLine="709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Муниципальные учреждения,</w:t>
      </w:r>
      <w:r w:rsidR="0004792C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муниципальные унитарные предприятия</w:t>
      </w:r>
      <w:r w:rsidR="00FD636C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 </w:t>
      </w:r>
      <w:r w:rsidR="00C01D6C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>ежегодно</w:t>
      </w:r>
      <w:r w:rsidR="00E05617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01D6C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 позднее 01 апреля года, следующего </w:t>
      </w:r>
      <w:r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 отчетным</w:t>
      </w:r>
      <w:r w:rsidR="00C01D6C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представляют </w:t>
      </w:r>
      <w:r w:rsidR="00F641FC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F641FC" w:rsidRPr="0059537D">
        <w:rPr>
          <w:rFonts w:ascii="Liberation Serif" w:hAnsi="Liberation Serif" w:cs="Times New Roman"/>
          <w:sz w:val="28"/>
          <w:szCs w:val="28"/>
        </w:rPr>
        <w:t>отраслевые, функциональные органы и структурные подразделения</w:t>
      </w:r>
      <w:r w:rsidR="00F641FC" w:rsidRPr="0059537D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</w:t>
      </w:r>
      <w:r w:rsidR="00F641FC" w:rsidRPr="0059537D">
        <w:rPr>
          <w:rFonts w:ascii="Liberation Serif" w:hAnsi="Liberation Serif" w:cs="Times New Roman"/>
          <w:sz w:val="28"/>
          <w:szCs w:val="28"/>
        </w:rPr>
        <w:t xml:space="preserve"> (далее –</w:t>
      </w:r>
      <w:r w:rsidR="00FD636C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ответственн</w:t>
      </w:r>
      <w:r w:rsidR="00F641FC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>ые подразделения (лица</w:t>
      </w:r>
      <w:r w:rsidR="00E05617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F641FC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E05617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641FC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указанные</w:t>
      </w:r>
      <w:r w:rsidR="00E05617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Приложении № 1</w:t>
      </w:r>
      <w:r w:rsidR="00F641FC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настоящей Методике</w:t>
      </w:r>
      <w:r w:rsidR="00E05617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C01D6C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сведения о показателях эффективности использования муниципального имущества по </w:t>
      </w:r>
      <w:hyperlink r:id="rId7" w:history="1">
        <w:r w:rsidR="00C01D6C" w:rsidRPr="0059537D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формам</w:t>
        </w:r>
      </w:hyperlink>
      <w:r w:rsidR="00C01D6C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представленным в приложениях №</w:t>
      </w:r>
      <w:r w:rsidR="00FD636C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</w:t>
      </w:r>
      <w:r w:rsidR="00C01D6C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№</w:t>
      </w:r>
      <w:r w:rsidR="00FD636C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3</w:t>
      </w:r>
      <w:r w:rsidR="00C01D6C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настоящей Методике, и перечни неиспользуемых объектов недвижимого имущества.</w:t>
      </w:r>
    </w:p>
    <w:p w:rsidR="00C01D6C" w:rsidRPr="00CE454D" w:rsidRDefault="00C01D6C" w:rsidP="00C01D6C">
      <w:pPr>
        <w:suppressAutoHyphens/>
        <w:autoSpaceDE w:val="0"/>
        <w:autoSpaceDN w:val="0"/>
        <w:adjustRightInd w:val="0"/>
        <w:spacing w:after="0" w:line="240" w:lineRule="auto"/>
        <w:ind w:left="28" w:right="113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Руководители </w:t>
      </w:r>
      <w:r w:rsidR="00D920FA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 учреждений</w:t>
      </w:r>
      <w:r w:rsidR="00D920FA" w:rsidRPr="00D920F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муниципальны</w:t>
      </w:r>
      <w:r w:rsidR="00D920FA">
        <w:rPr>
          <w:rFonts w:ascii="Liberation Serif" w:eastAsia="Times New Roman" w:hAnsi="Liberation Serif" w:cs="Times New Roman"/>
          <w:sz w:val="28"/>
          <w:szCs w:val="28"/>
          <w:lang w:eastAsia="ru-RU"/>
        </w:rPr>
        <w:t>х унитарных</w:t>
      </w:r>
      <w:r w:rsidR="00D920FA" w:rsidRPr="00D920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предприяти</w:t>
      </w:r>
      <w:r w:rsidR="00D920FA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несут персональную ответственность за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достоверность и своевременность предоставляемой информации.</w:t>
      </w:r>
    </w:p>
    <w:p w:rsidR="00C01D6C" w:rsidRPr="00CE454D" w:rsidRDefault="00FD636C" w:rsidP="00C01D6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113" w:firstLine="709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Ответственные подразделения</w:t>
      </w:r>
      <w:r w:rsidR="00E05617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(лица)</w:t>
      </w:r>
      <w:r w:rsidR="00C01D6C" w:rsidRPr="00DA13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проводят оценку эффективности использования и управления муниципальным имуществом </w:t>
      </w:r>
      <w:r w:rsidR="00C01D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Артемовского городского округа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соответствии с</w:t>
      </w:r>
      <w:r w:rsidR="00C01D6C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hyperlink r:id="rId8" w:history="1">
        <w:r w:rsidR="00C01D6C" w:rsidRPr="00CE454D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критериями</w:t>
        </w:r>
      </w:hyperlink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оценки эффективности использования муниципального имущества, находящегося в собственности </w:t>
      </w:r>
      <w:r w:rsidR="00C01D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Артемовского городского округа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представленными в приложени</w:t>
      </w:r>
      <w:r w:rsidR="00C01D6C">
        <w:rPr>
          <w:rFonts w:ascii="Liberation Serif" w:eastAsia="Times New Roman" w:hAnsi="Liberation Serif" w:cs="Times New Roman"/>
          <w:sz w:val="28"/>
          <w:szCs w:val="28"/>
          <w:lang w:eastAsia="ru-RU"/>
        </w:rPr>
        <w:t>ях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4 и № 5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</w:t>
      </w:r>
      <w:r w:rsidR="00C01D6C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настоящей Методике.</w:t>
      </w:r>
    </w:p>
    <w:p w:rsidR="00C01D6C" w:rsidRDefault="00C01D6C" w:rsidP="00C01D6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113" w:firstLine="709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Итоговые результаты оценки критериев эффективности использования муниципального имущества формируются посредством суммирования баллов по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всем показателям.</w:t>
      </w:r>
    </w:p>
    <w:p w:rsidR="00C01D6C" w:rsidRPr="00CE454D" w:rsidRDefault="00FD636C" w:rsidP="00C01D6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113" w:firstLine="709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Ответственные подразделения</w:t>
      </w:r>
      <w:r w:rsidR="00E05617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(лица)</w:t>
      </w:r>
      <w:r w:rsidR="00C01D6C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проводят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расчет значений показателей и готовят заключения об оценке эффективности использования муниципального имущества по каждому </w:t>
      </w:r>
      <w:r w:rsidR="00D920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муниципальному 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учреждению, </w:t>
      </w:r>
      <w:r w:rsidR="00D920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муниципальному унитарному 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предприятию с указанием:</w:t>
      </w:r>
    </w:p>
    <w:p w:rsidR="00C01D6C" w:rsidRPr="00CE454D" w:rsidRDefault="00C01D6C" w:rsidP="00C01D6C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9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перечня неиспользуемых объектов недвижимого имущества;</w:t>
      </w:r>
    </w:p>
    <w:p w:rsidR="00C01D6C" w:rsidRPr="00CE454D" w:rsidRDefault="00C01D6C" w:rsidP="00C01D6C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9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выявленных причин неэффективности использования муниципального имуществ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а;</w:t>
      </w:r>
    </w:p>
    <w:p w:rsidR="00C01D6C" w:rsidRPr="00CE454D" w:rsidRDefault="00C01D6C" w:rsidP="00C01D6C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9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рекомендаций по совершенствованию системы упра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вления муниципальным имуществом;</w:t>
      </w:r>
    </w:p>
    <w:p w:rsidR="00C01D6C" w:rsidRPr="00CE454D" w:rsidRDefault="00C01D6C" w:rsidP="00C01D6C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9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предложений о перераспределении объектов муниципального имущества между муниципальными учреждениями;</w:t>
      </w:r>
    </w:p>
    <w:p w:rsidR="00C01D6C" w:rsidRPr="00CE454D" w:rsidRDefault="00C01D6C" w:rsidP="00C01D6C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9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необходимости внесения изменений и дополнений в трудовой договор руководителя </w:t>
      </w:r>
      <w:r w:rsidR="00C834E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учреждения</w:t>
      </w: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C834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унитарного предприятия,</w:t>
      </w: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применения мер дисциплинарной ответственности 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руководителю </w:t>
      </w:r>
      <w:r w:rsidR="00C834E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учреждения</w:t>
      </w:r>
      <w:r w:rsidR="00C834E6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C834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унитарного предприятия</w:t>
      </w: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необходимости досрочного расторжения трудового догов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ора с руководителем </w:t>
      </w:r>
      <w:r w:rsidR="00C834E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учреждения</w:t>
      </w:r>
      <w:r w:rsidR="00C834E6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C834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унитарного предприятия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01D6C" w:rsidRPr="00CE454D" w:rsidRDefault="00C01D6C" w:rsidP="00C01D6C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9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предложений по вовлечению объектов муниципального имущества в хозяйственный оборот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Артемовского городского округа</w:t>
      </w: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повышению доходности использования муниципального имущества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Артемовского городского округа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C01D6C" w:rsidRPr="00CE454D" w:rsidRDefault="00C01D6C" w:rsidP="00C01D6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113" w:firstLine="709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Заключение об эффективности использования недвижимого имущества муниципальными унитарными предприятиями составляется с учетом следующего:</w:t>
      </w:r>
    </w:p>
    <w:p w:rsidR="00C01D6C" w:rsidRPr="00CE454D" w:rsidRDefault="00C01D6C" w:rsidP="0014494C">
      <w:pPr>
        <w:pStyle w:val="a3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суммарная оценка по всем критериям равна 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24</w:t>
      </w: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31</w:t>
      </w: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баллов, </w:t>
      </w: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то использование имущества предприятием является эффективным;</w:t>
      </w:r>
    </w:p>
    <w:p w:rsidR="00C01D6C" w:rsidRPr="00CE454D" w:rsidRDefault="00C01D6C" w:rsidP="0014494C">
      <w:pPr>
        <w:pStyle w:val="a3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суммарная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оценка </w:t>
      </w: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всем критериям составляет 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15</w:t>
      </w: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23 </w:t>
      </w: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баллов, то использование имущества предприятием является удовлетворительным;</w:t>
      </w:r>
    </w:p>
    <w:p w:rsidR="00C01D6C" w:rsidRDefault="00C01D6C" w:rsidP="0014494C">
      <w:pPr>
        <w:pStyle w:val="a3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суммарная оценка по всем критериям ниже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15 баллов, то</w:t>
      </w: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использование имущества предприятием является неэффективным.</w:t>
      </w:r>
    </w:p>
    <w:p w:rsidR="00C01D6C" w:rsidRDefault="00C01D6C" w:rsidP="00C01D6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113" w:firstLine="709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Заключение об эффективности использования недвижимого имущества муниципальными учреждениями составляется с учетом следующего:</w:t>
      </w:r>
    </w:p>
    <w:p w:rsidR="0014494C" w:rsidRDefault="00C01D6C" w:rsidP="0014494C">
      <w:pPr>
        <w:pStyle w:val="a3"/>
        <w:autoSpaceDE w:val="0"/>
        <w:autoSpaceDN w:val="0"/>
        <w:adjustRightInd w:val="0"/>
        <w:spacing w:after="0" w:line="240" w:lineRule="auto"/>
        <w:ind w:left="0" w:right="113" w:firstLine="709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 для бюджетных и автономных учреждений:</w:t>
      </w:r>
    </w:p>
    <w:p w:rsidR="00C01D6C" w:rsidRPr="00CE454D" w:rsidRDefault="0014494C" w:rsidP="0014494C">
      <w:pPr>
        <w:pStyle w:val="a3"/>
        <w:autoSpaceDE w:val="0"/>
        <w:autoSpaceDN w:val="0"/>
        <w:adjustRightInd w:val="0"/>
        <w:spacing w:after="0" w:line="240" w:lineRule="auto"/>
        <w:ind w:left="0" w:right="113" w:firstLine="709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суммарная оценка по всем критериям равна от </w:t>
      </w:r>
      <w:r w:rsidR="00C01D6C">
        <w:rPr>
          <w:rFonts w:ascii="Liberation Serif" w:eastAsia="Times New Roman" w:hAnsi="Liberation Serif" w:cs="Times New Roman"/>
          <w:sz w:val="28"/>
          <w:szCs w:val="28"/>
          <w:lang w:eastAsia="ru-RU"/>
        </w:rPr>
        <w:t>19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 </w:t>
      </w:r>
      <w:r w:rsidR="00C01D6C">
        <w:rPr>
          <w:rFonts w:ascii="Liberation Serif" w:eastAsia="Times New Roman" w:hAnsi="Liberation Serif" w:cs="Times New Roman"/>
          <w:sz w:val="28"/>
          <w:szCs w:val="28"/>
          <w:lang w:eastAsia="ru-RU"/>
        </w:rPr>
        <w:t>26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баллов, то</w:t>
      </w:r>
      <w:r w:rsidR="00C01D6C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использование имущества учреждением является эффективным;</w:t>
      </w:r>
    </w:p>
    <w:p w:rsidR="0014494C" w:rsidRDefault="0014494C" w:rsidP="0014494C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суммарная </w:t>
      </w:r>
      <w:r w:rsidR="00C01D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оценка 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всем критериям составляет от </w:t>
      </w:r>
      <w:r w:rsidR="00C01D6C">
        <w:rPr>
          <w:rFonts w:ascii="Liberation Serif" w:eastAsia="Times New Roman" w:hAnsi="Liberation Serif" w:cs="Times New Roman"/>
          <w:sz w:val="28"/>
          <w:szCs w:val="28"/>
          <w:lang w:eastAsia="ru-RU"/>
        </w:rPr>
        <w:t>12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 </w:t>
      </w:r>
      <w:r w:rsidR="00C01D6C">
        <w:rPr>
          <w:rFonts w:ascii="Liberation Serif" w:eastAsia="Times New Roman" w:hAnsi="Liberation Serif" w:cs="Times New Roman"/>
          <w:sz w:val="28"/>
          <w:szCs w:val="28"/>
          <w:lang w:eastAsia="ru-RU"/>
        </w:rPr>
        <w:t>18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баллов, то использование имущества учреждением является удовлетворительным;</w:t>
      </w:r>
    </w:p>
    <w:p w:rsidR="00C01D6C" w:rsidRPr="0014494C" w:rsidRDefault="0014494C" w:rsidP="0014494C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C01D6C" w:rsidRPr="0014494C">
        <w:rPr>
          <w:rFonts w:ascii="Liberation Serif" w:eastAsia="Times New Roman" w:hAnsi="Liberation Serif" w:cs="Times New Roman"/>
          <w:sz w:val="28"/>
          <w:szCs w:val="28"/>
          <w:lang w:eastAsia="ru-RU"/>
        </w:rPr>
        <w:t>если суммарная оценка по всем критериям ниже 12 баллов, то использование имущества учреждением является неэффективным.</w:t>
      </w:r>
    </w:p>
    <w:p w:rsidR="0014494C" w:rsidRDefault="00C01D6C" w:rsidP="0014494C">
      <w:pPr>
        <w:suppressAutoHyphens/>
        <w:autoSpaceDE w:val="0"/>
        <w:autoSpaceDN w:val="0"/>
        <w:adjustRightInd w:val="0"/>
        <w:spacing w:after="0" w:line="240" w:lineRule="auto"/>
        <w:ind w:left="284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 для казенных учреждений:</w:t>
      </w:r>
    </w:p>
    <w:p w:rsidR="0014494C" w:rsidRDefault="0014494C" w:rsidP="0014494C">
      <w:pPr>
        <w:suppressAutoHyphens/>
        <w:autoSpaceDE w:val="0"/>
        <w:autoSpaceDN w:val="0"/>
        <w:adjustRightInd w:val="0"/>
        <w:spacing w:after="0" w:line="240" w:lineRule="auto"/>
        <w:ind w:left="284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C01D6C" w:rsidRPr="0014494C">
        <w:rPr>
          <w:rFonts w:ascii="Liberation Serif" w:eastAsia="Times New Roman" w:hAnsi="Liberation Serif" w:cs="Times New Roman"/>
          <w:sz w:val="28"/>
          <w:szCs w:val="28"/>
          <w:lang w:eastAsia="ru-RU"/>
        </w:rPr>
        <w:t>если суммарная оценка по всем критериям равна от 15 до 18 баллов, то использование имущества учреждением является эффективным;</w:t>
      </w:r>
    </w:p>
    <w:p w:rsidR="0014494C" w:rsidRDefault="0014494C" w:rsidP="002774C8">
      <w:pPr>
        <w:suppressAutoHyphens/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- </w:t>
      </w:r>
      <w:r w:rsidR="00C01D6C" w:rsidRPr="0014494C">
        <w:rPr>
          <w:rFonts w:ascii="Liberation Serif" w:eastAsia="Times New Roman" w:hAnsi="Liberation Serif" w:cs="Times New Roman"/>
          <w:sz w:val="28"/>
          <w:szCs w:val="28"/>
          <w:lang w:eastAsia="ru-RU"/>
        </w:rPr>
        <w:t>если суммарная оценка по всем критериям составляет от 10 до 14 баллов, то использование имущества учреждением является удовлетворительным;</w:t>
      </w:r>
    </w:p>
    <w:p w:rsidR="00C01D6C" w:rsidRPr="0014494C" w:rsidRDefault="0014494C" w:rsidP="002774C8">
      <w:pPr>
        <w:suppressAutoHyphens/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C01D6C" w:rsidRPr="001449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суммарная оценка по всем критериям ниже 10 </w:t>
      </w:r>
      <w:proofErr w:type="gramStart"/>
      <w:r w:rsidR="00C01D6C" w:rsidRPr="0014494C">
        <w:rPr>
          <w:rFonts w:ascii="Liberation Serif" w:eastAsia="Times New Roman" w:hAnsi="Liberation Serif" w:cs="Times New Roman"/>
          <w:sz w:val="28"/>
          <w:szCs w:val="28"/>
          <w:lang w:eastAsia="ru-RU"/>
        </w:rPr>
        <w:t>баллов,</w:t>
      </w:r>
      <w:r w:rsidR="00C01D6C" w:rsidRPr="0014494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то</w:t>
      </w:r>
      <w:proofErr w:type="gramEnd"/>
      <w:r w:rsidR="00C01D6C" w:rsidRPr="001449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использование имущества учреждением является неэффективным.</w:t>
      </w:r>
    </w:p>
    <w:p w:rsidR="00C01D6C" w:rsidRPr="00CE454D" w:rsidRDefault="00C01D6C" w:rsidP="00C01D6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113" w:firstLine="709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Особенности проведения оценки эффективности использования имущества муниципальной казны </w:t>
      </w:r>
      <w:r w:rsidR="007955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</w:t>
      </w: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указаны в </w:t>
      </w:r>
      <w:hyperlink r:id="rId9" w:history="1">
        <w:r w:rsidR="0079559D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главе</w:t>
        </w:r>
        <w:r w:rsidRPr="00CE454D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3</w:t>
        </w:r>
      </w:hyperlink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настоящей Методики.</w:t>
      </w:r>
    </w:p>
    <w:p w:rsidR="00C01D6C" w:rsidRPr="0059537D" w:rsidRDefault="00FD636C" w:rsidP="00C01D6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113" w:firstLine="709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Ответственные подразделения</w:t>
      </w:r>
      <w:r w:rsidR="00E05617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(лица) </w:t>
      </w:r>
      <w:r w:rsidR="00C01D6C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срок до 01 мая года, следующего за отчетным, передают результаты оценки эффективности использования муниципального имущества в </w:t>
      </w:r>
      <w:r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Управление</w:t>
      </w:r>
      <w:r w:rsidR="00C01D6C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муниципальным имуществом</w:t>
      </w:r>
      <w:r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</w:t>
      </w:r>
      <w:r w:rsidR="00C01D6C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Артемовского городского округа (далее – </w:t>
      </w:r>
      <w:r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Управление</w:t>
      </w:r>
      <w:r w:rsidR="00C01D6C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), для формирования отчета об оценке эффективности использования и управления муниципальным имуществом </w:t>
      </w:r>
      <w:r w:rsidR="00C01D6C" w:rsidRPr="0059537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Артемовского городского округа</w:t>
      </w:r>
      <w:r w:rsidR="00C01D6C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C01D6C" w:rsidRPr="0059537D" w:rsidRDefault="00C01D6C" w:rsidP="00C01D6C">
      <w:pPr>
        <w:suppressAutoHyphens/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01D6C" w:rsidRPr="0059537D" w:rsidRDefault="00C01D6C" w:rsidP="00C01D6C">
      <w:pPr>
        <w:keepNext/>
        <w:autoSpaceDE w:val="0"/>
        <w:autoSpaceDN w:val="0"/>
        <w:adjustRightInd w:val="0"/>
        <w:spacing w:after="120" w:line="240" w:lineRule="auto"/>
        <w:ind w:right="113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9537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3. Порядок оценки эффективности управления имуществом</w:t>
      </w:r>
      <w:r w:rsidRPr="0059537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br/>
      </w:r>
      <w:r w:rsidR="002774C8" w:rsidRPr="0059537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муниципальной </w:t>
      </w:r>
      <w:r w:rsidRPr="0059537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казны</w:t>
      </w:r>
      <w:r w:rsidR="0014494C" w:rsidRPr="0059537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Артемовского городского округа</w:t>
      </w:r>
    </w:p>
    <w:p w:rsidR="00C01D6C" w:rsidRPr="002C169B" w:rsidRDefault="00C01D6C" w:rsidP="00C01D6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113" w:firstLine="709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D636C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Управление</w:t>
      </w:r>
      <w:r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ежегодно</w:t>
      </w:r>
      <w:r w:rsidR="00F3173E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позднее 01 мая года, следующего</w:t>
      </w:r>
      <w:r w:rsidRPr="002C16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 отчетным, проводит анализ критериев оценки эффективности использования имущества </w:t>
      </w:r>
      <w:r w:rsidR="002774C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2C16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казны </w:t>
      </w:r>
      <w:r w:rsidR="0014494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Артемовского городского округа</w:t>
      </w:r>
      <w:r w:rsidR="004104F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(далее – муниципальная казна)</w:t>
      </w:r>
      <w:r w:rsidR="0014494C" w:rsidRPr="002C16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C169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показателям, указанным в приложении №</w:t>
      </w:r>
      <w:r w:rsidR="00FD63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6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настоящей Методике</w:t>
      </w:r>
      <w:r w:rsidRPr="002C169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C01D6C" w:rsidRPr="002C169B" w:rsidRDefault="00FD636C" w:rsidP="00C01D6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113" w:firstLine="709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Управление</w:t>
      </w:r>
      <w:r w:rsidR="00C01D6C" w:rsidRPr="002C16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проводит расчет значений показателей и готовит заключение об оценке эффективности использования имущества муниципальной казны с указанием:</w:t>
      </w:r>
    </w:p>
    <w:p w:rsidR="00C01D6C" w:rsidRPr="005040CF" w:rsidRDefault="00C01D6C" w:rsidP="00C01D6C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Pr="005040CF">
        <w:rPr>
          <w:rFonts w:ascii="Liberation Serif" w:eastAsia="Times New Roman" w:hAnsi="Liberation Serif" w:cs="Times New Roman"/>
          <w:sz w:val="28"/>
          <w:szCs w:val="28"/>
          <w:lang w:eastAsia="ru-RU"/>
        </w:rPr>
        <w:t>ыявленных причин неэффективности использования муниципального имущ</w:t>
      </w: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ества;</w:t>
      </w:r>
    </w:p>
    <w:p w:rsidR="00C01D6C" w:rsidRPr="005040CF" w:rsidRDefault="00C01D6C" w:rsidP="00C01D6C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Pr="005040CF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екомендаций по совершенствованию системы упра</w:t>
      </w: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вления муниципальным имуществом;</w:t>
      </w:r>
    </w:p>
    <w:p w:rsidR="00C01D6C" w:rsidRPr="005040CF" w:rsidRDefault="00C01D6C" w:rsidP="00C01D6C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5040CF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редложений о приватизации (перепрофилирова</w:t>
      </w: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нии) нежилых помещений (зданий);</w:t>
      </w:r>
    </w:p>
    <w:p w:rsidR="00C01D6C" w:rsidRPr="005040CF" w:rsidRDefault="00C01D6C" w:rsidP="00C01D6C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5040CF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редложений о проведении реконструкции и капитального ремонта, в том числе работ по приведению в надлежащее</w:t>
      </w: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пригодное для эксплуатации</w:t>
      </w:r>
      <w:r w:rsidRPr="00504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состояние нежилых помещений (зданий).</w:t>
      </w:r>
    </w:p>
    <w:p w:rsidR="004104F8" w:rsidRDefault="00C01D6C" w:rsidP="004104F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113" w:firstLine="709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169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Заключение об эффективности использования недвижимого имущества, составляющего муниципальную казну, составляется с учетом следующего:</w:t>
      </w:r>
    </w:p>
    <w:p w:rsidR="004104F8" w:rsidRDefault="00C01D6C" w:rsidP="004104F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113" w:firstLine="709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104F8">
        <w:rPr>
          <w:rFonts w:ascii="Liberation Serif" w:eastAsia="Times New Roman" w:hAnsi="Liberation Serif" w:cs="Times New Roman"/>
          <w:sz w:val="28"/>
          <w:szCs w:val="28"/>
          <w:lang w:eastAsia="ru-RU"/>
        </w:rPr>
        <w:t>если суммарная оценка по всем критериям равна от 22 до 29 баллов, то использование имущества муниципальной казны является эффективным;</w:t>
      </w:r>
    </w:p>
    <w:p w:rsidR="004104F8" w:rsidRDefault="00C01D6C" w:rsidP="004104F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113" w:firstLine="709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104F8">
        <w:rPr>
          <w:rFonts w:ascii="Liberation Serif" w:eastAsia="Times New Roman" w:hAnsi="Liberation Serif" w:cs="Times New Roman"/>
          <w:sz w:val="28"/>
          <w:szCs w:val="28"/>
          <w:lang w:eastAsia="ru-RU"/>
        </w:rPr>
        <w:t>если суммарная по всем критериям составляет от 14 до 21 баллов, то использование имущества муниципальной казны является удовлетворительным;</w:t>
      </w:r>
    </w:p>
    <w:p w:rsidR="00C01D6C" w:rsidRDefault="00C01D6C" w:rsidP="004104F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113" w:firstLine="709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104F8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если суммарная оценка по всем критериям ниже 14 баллов, то использование имущества муниципальной казны является неэффективным.</w:t>
      </w:r>
    </w:p>
    <w:p w:rsidR="0079559D" w:rsidRPr="004104F8" w:rsidRDefault="0079559D" w:rsidP="0079559D">
      <w:pPr>
        <w:pStyle w:val="a3"/>
        <w:autoSpaceDE w:val="0"/>
        <w:autoSpaceDN w:val="0"/>
        <w:adjustRightInd w:val="0"/>
        <w:spacing w:after="0" w:line="240" w:lineRule="auto"/>
        <w:ind w:left="709" w:right="113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01D6C" w:rsidRPr="00AE0279" w:rsidRDefault="00C01D6C" w:rsidP="00C01D6C">
      <w:pPr>
        <w:autoSpaceDE w:val="0"/>
        <w:autoSpaceDN w:val="0"/>
        <w:adjustRightInd w:val="0"/>
        <w:spacing w:after="120" w:line="240" w:lineRule="auto"/>
        <w:ind w:right="113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4. </w:t>
      </w:r>
      <w:r w:rsidRPr="00AE027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Отчет об эффективности использования и управления муниципальным имуществом</w:t>
      </w:r>
    </w:p>
    <w:p w:rsidR="00C01D6C" w:rsidRPr="00FD636C" w:rsidRDefault="00FD636C" w:rsidP="0079559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113" w:firstLine="709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Управление</w:t>
      </w:r>
      <w:r w:rsidR="00C01D6C" w:rsidRPr="005953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срок</w:t>
      </w:r>
      <w:r w:rsidR="00C01D6C" w:rsidRPr="002C16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 </w:t>
      </w:r>
      <w:r w:rsidR="00C01D6C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C01D6C" w:rsidRPr="002C16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 </w:t>
      </w:r>
      <w:r w:rsidR="00C01D6C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мая</w:t>
      </w:r>
      <w:r w:rsidR="00C01D6C" w:rsidRPr="002C16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года, </w:t>
      </w:r>
      <w:r w:rsidR="0079559D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следующего за отчетным, готовит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559D" w:rsidRPr="00FD636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отчет</w:t>
      </w:r>
      <w:r w:rsidR="00C01D6C" w:rsidRPr="00FD63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 оценке эффективности использования и управления муниципальным имуществом </w:t>
      </w:r>
      <w:r w:rsidR="00C01D6C" w:rsidRPr="00FD63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Артемовского городского округа</w:t>
      </w:r>
      <w:r w:rsidR="00C01D6C" w:rsidRPr="00FD63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 результатами оценки эффективности деятельности </w:t>
      </w:r>
      <w:r w:rsidR="0079559D" w:rsidRPr="00FD636C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 учреждений, муниципальных унитарных предприятий</w:t>
      </w:r>
      <w:r w:rsidR="00C01D6C" w:rsidRPr="00FD63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</w:t>
      </w:r>
      <w:r w:rsidR="0079559D" w:rsidRPr="00FD636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 его</w:t>
      </w:r>
      <w:r w:rsidR="00C01D6C" w:rsidRPr="00FD63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главе</w:t>
      </w:r>
      <w:r w:rsidR="00C01D6C" w:rsidRPr="00FD636C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 xml:space="preserve"> </w:t>
      </w:r>
      <w:r w:rsidR="00C01D6C" w:rsidRPr="00FD63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Артемовского городского округа</w:t>
      </w:r>
      <w:r w:rsidR="004104F8" w:rsidRPr="00FD63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для утверждения</w:t>
      </w:r>
      <w:r w:rsidR="00C01D6C" w:rsidRPr="00FD636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C01D6C" w:rsidRPr="00CE454D" w:rsidRDefault="00C01D6C" w:rsidP="00C01D6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113" w:firstLine="709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Отчет об оценке эффективности использования и управления муниципальным имуществом в обязательном порядке вклю</w:t>
      </w:r>
      <w:r w:rsidR="0079559D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чает информацию</w:t>
      </w: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C01D6C" w:rsidRPr="00CE454D" w:rsidRDefault="0079559D" w:rsidP="00C01D6C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количестве муниципального имущества, вовлеченного в хозяйственный оборот (в том числе: передано в аренду, безвозмездное пользование, прочие права);</w:t>
      </w:r>
    </w:p>
    <w:p w:rsidR="00C01D6C" w:rsidRPr="00CE454D" w:rsidRDefault="0079559D" w:rsidP="00C01D6C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объектах 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имущества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свободно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прав третьих лиц (за</w:t>
      </w:r>
      <w:r w:rsidR="00C01D6C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C01D6C" w:rsidRPr="00CE454D" w:rsidRDefault="0079559D" w:rsidP="00C01D6C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количестве учреждений и иных организаций, созданных на основе или с</w:t>
      </w:r>
      <w:r w:rsidR="00C01D6C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использованием муниципального имущества;</w:t>
      </w:r>
    </w:p>
    <w:p w:rsidR="00C01D6C" w:rsidRPr="00CE454D" w:rsidRDefault="0079559D" w:rsidP="00C01D6C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объектах 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имущества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приобретенно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</w:t>
      </w:r>
      <w:r w:rsidR="000604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отчужденного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воз</w:t>
      </w:r>
      <w:bookmarkStart w:id="1" w:name="_GoBack"/>
      <w:bookmarkEnd w:id="1"/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мездной и безвозмездной основе за текущий финансовый год, за исключением отчуждения в порядке приватизации;</w:t>
      </w:r>
    </w:p>
    <w:p w:rsidR="00C01D6C" w:rsidRPr="00CE454D" w:rsidRDefault="000604DF" w:rsidP="00C01D6C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объектах 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имущества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переданно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залог, доверительное управление за текущий финансовый год;</w:t>
      </w:r>
    </w:p>
    <w:p w:rsidR="00C01D6C" w:rsidRPr="00CE454D" w:rsidRDefault="000604DF" w:rsidP="00C01D6C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доходах бюджета </w:t>
      </w:r>
      <w:r w:rsidR="00C01D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Артемовского городского округа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арендной платы, приватизации, продажи муниципального имущества, от платежей за установку и эксплуатацию рекламных конструкций, от использования имущества по концессионным соглашениям;</w:t>
      </w:r>
    </w:p>
    <w:p w:rsidR="00C01D6C" w:rsidRPr="00CE454D" w:rsidRDefault="000604DF" w:rsidP="00C01D6C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размере 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дебиторской задолженности в разрезе вид</w:t>
      </w:r>
      <w:r w:rsidR="00C01D6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 муниципального имущества</w:t>
      </w:r>
      <w:r w:rsidR="004104F8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объеме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результатах</w:t>
      </w:r>
      <w:r w:rsidR="004104F8" w:rsidRPr="004104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104F8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проведенной в отчетн</w:t>
      </w:r>
      <w:r w:rsidR="004104F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</w:t>
      </w:r>
      <w:r w:rsidR="004104F8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 </w:t>
      </w:r>
      <w:proofErr w:type="spellStart"/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претензионно</w:t>
      </w:r>
      <w:proofErr w:type="spellEnd"/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-исковой ра</w:t>
      </w:r>
      <w:r w:rsidR="004104F8">
        <w:rPr>
          <w:rFonts w:ascii="Liberation Serif" w:eastAsia="Times New Roman" w:hAnsi="Liberation Serif" w:cs="Times New Roman"/>
          <w:sz w:val="28"/>
          <w:szCs w:val="28"/>
          <w:lang w:eastAsia="ru-RU"/>
        </w:rPr>
        <w:t>боты по взысканию задолженности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01D6C" w:rsidRDefault="000604DF" w:rsidP="00C01D6C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имуществе муниципальной казны </w:t>
      </w:r>
      <w:r w:rsidR="00C01D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Артемовского городского округа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включенном в перечень, предназначенный для передачи субъектам малого и среднего предпринимательства;</w:t>
      </w:r>
    </w:p>
    <w:p w:rsidR="00C01D6C" w:rsidRPr="00CE454D" w:rsidRDefault="00C01D6C" w:rsidP="00C01D6C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предложения о приватизации (перепрофилированию) муниципального имущества;</w:t>
      </w:r>
    </w:p>
    <w:p w:rsidR="00C01D6C" w:rsidRPr="004104F8" w:rsidRDefault="000604DF" w:rsidP="004104F8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предложения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повышению эффективности использования недвижимого имущества, </w:t>
      </w: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вовлечению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хозяйственный оборот</w:t>
      </w:r>
      <w:r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выявленного</w:t>
      </w:r>
      <w:r w:rsidR="00C01D6C" w:rsidRPr="00C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неиспользуемого недвижимого и</w:t>
      </w:r>
      <w:r w:rsidR="004104F8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мущества</w:t>
      </w:r>
      <w:r w:rsidR="00C01D6C" w:rsidRPr="004104F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sectPr w:rsidR="00C01D6C" w:rsidRPr="004104F8" w:rsidSect="006F09D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97" w:rsidRDefault="00676F97" w:rsidP="006F09D7">
      <w:pPr>
        <w:spacing w:after="0" w:line="240" w:lineRule="auto"/>
      </w:pPr>
      <w:r>
        <w:separator/>
      </w:r>
    </w:p>
  </w:endnote>
  <w:endnote w:type="continuationSeparator" w:id="0">
    <w:p w:rsidR="00676F97" w:rsidRDefault="00676F97" w:rsidP="006F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97" w:rsidRDefault="00676F97" w:rsidP="006F09D7">
      <w:pPr>
        <w:spacing w:after="0" w:line="240" w:lineRule="auto"/>
      </w:pPr>
      <w:r>
        <w:separator/>
      </w:r>
    </w:p>
  </w:footnote>
  <w:footnote w:type="continuationSeparator" w:id="0">
    <w:p w:rsidR="00676F97" w:rsidRDefault="00676F97" w:rsidP="006F0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557026"/>
      <w:docPartObj>
        <w:docPartGallery w:val="Page Numbers (Top of Page)"/>
        <w:docPartUnique/>
      </w:docPartObj>
    </w:sdtPr>
    <w:sdtEndPr/>
    <w:sdtContent>
      <w:p w:rsidR="006F09D7" w:rsidRDefault="006F09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37D">
          <w:rPr>
            <w:noProof/>
          </w:rPr>
          <w:t>5</w:t>
        </w:r>
        <w:r>
          <w:fldChar w:fldCharType="end"/>
        </w:r>
      </w:p>
    </w:sdtContent>
  </w:sdt>
  <w:p w:rsidR="006F09D7" w:rsidRDefault="006F09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CFC"/>
    <w:multiLevelType w:val="multilevel"/>
    <w:tmpl w:val="E6306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Liberation Serif" w:eastAsia="Times New Roman" w:hAnsi="Liberation Serif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C27E97"/>
    <w:multiLevelType w:val="hybridMultilevel"/>
    <w:tmpl w:val="E8546A4E"/>
    <w:lvl w:ilvl="0" w:tplc="15606D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F8325B"/>
    <w:multiLevelType w:val="multilevel"/>
    <w:tmpl w:val="01BA7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492C17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EB7D16"/>
    <w:multiLevelType w:val="hybridMultilevel"/>
    <w:tmpl w:val="FADA0C6A"/>
    <w:lvl w:ilvl="0" w:tplc="C1EE58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8103D36">
      <w:start w:val="1"/>
      <w:numFmt w:val="decimal"/>
      <w:lvlText w:val="%2)"/>
      <w:lvlJc w:val="left"/>
      <w:pPr>
        <w:ind w:left="1789" w:hanging="360"/>
      </w:pPr>
      <w:rPr>
        <w:rFonts w:ascii="Liberation Serif" w:eastAsia="Times New Roman" w:hAnsi="Liberation Serif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1E01AC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4043B8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6C"/>
    <w:rsid w:val="0004792C"/>
    <w:rsid w:val="000604DF"/>
    <w:rsid w:val="00111390"/>
    <w:rsid w:val="0014494C"/>
    <w:rsid w:val="001D6674"/>
    <w:rsid w:val="002774C8"/>
    <w:rsid w:val="00343820"/>
    <w:rsid w:val="003D3293"/>
    <w:rsid w:val="004104F8"/>
    <w:rsid w:val="00422B7F"/>
    <w:rsid w:val="004F638E"/>
    <w:rsid w:val="005273AA"/>
    <w:rsid w:val="0059537D"/>
    <w:rsid w:val="005B35AA"/>
    <w:rsid w:val="0063379B"/>
    <w:rsid w:val="00676F97"/>
    <w:rsid w:val="006F09D7"/>
    <w:rsid w:val="00715A41"/>
    <w:rsid w:val="0079559D"/>
    <w:rsid w:val="008838F3"/>
    <w:rsid w:val="008F737E"/>
    <w:rsid w:val="00922066"/>
    <w:rsid w:val="009A61D5"/>
    <w:rsid w:val="00C01D6C"/>
    <w:rsid w:val="00C37127"/>
    <w:rsid w:val="00C834E6"/>
    <w:rsid w:val="00CC72CE"/>
    <w:rsid w:val="00D920FA"/>
    <w:rsid w:val="00E05617"/>
    <w:rsid w:val="00EA5490"/>
    <w:rsid w:val="00F3173E"/>
    <w:rsid w:val="00F641FC"/>
    <w:rsid w:val="00FD636C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1C80B-146C-441F-8A1A-4F094095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D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82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820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9D7"/>
  </w:style>
  <w:style w:type="paragraph" w:styleId="a8">
    <w:name w:val="footer"/>
    <w:basedOn w:val="a"/>
    <w:link w:val="a9"/>
    <w:uiPriority w:val="99"/>
    <w:unhideWhenUsed/>
    <w:rsid w:val="006F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37C250D7DC8203E6597EB6CD1D05D1163A8F8071BFFC111F1ADFE7A84F54E73974706195E2D583499F36EDCEE7184D177FCAC3AECF240D097374EW6n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237C250D7DC8203E6597EB6CD1D05D1163A8F8071BFFC111F1ADFE7A84F54E73974706195E2D583499F46FD4EE7184D177FCAC3AECF240D097374EW6n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237C250D7DC8203E6597EB6CD1D05D1163A8F8071BFFC111F1ADFE7A84F54E73974706195E2D583499F66BDFEE7184D177FCAC3AECF240D097374EW6n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Витальевна Русавская</dc:creator>
  <cp:keywords/>
  <dc:description/>
  <cp:lastModifiedBy>Екатерина Витальевна Русавская</cp:lastModifiedBy>
  <cp:revision>16</cp:revision>
  <cp:lastPrinted>2022-03-30T07:28:00Z</cp:lastPrinted>
  <dcterms:created xsi:type="dcterms:W3CDTF">2020-03-16T07:54:00Z</dcterms:created>
  <dcterms:modified xsi:type="dcterms:W3CDTF">2022-03-30T07:35:00Z</dcterms:modified>
</cp:coreProperties>
</file>