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2426C" w:rsidTr="0002426C">
        <w:tc>
          <w:tcPr>
            <w:tcW w:w="7393" w:type="dxa"/>
          </w:tcPr>
          <w:p w:rsid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от_________________№______________</w:t>
            </w:r>
          </w:p>
        </w:tc>
      </w:tr>
    </w:tbl>
    <w:p w:rsidR="0002426C" w:rsidRDefault="0002426C" w:rsidP="00024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26C" w:rsidRDefault="0002426C" w:rsidP="00024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26C" w:rsidRDefault="0002426C" w:rsidP="00024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426C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6C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02426C" w:rsidRDefault="0002426C" w:rsidP="00024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426C">
        <w:rPr>
          <w:rFonts w:ascii="Times New Roman" w:hAnsi="Times New Roman" w:cs="Times New Roman"/>
          <w:sz w:val="28"/>
          <w:szCs w:val="28"/>
        </w:rPr>
        <w:t>на 2019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6C">
        <w:rPr>
          <w:rFonts w:ascii="Times New Roman" w:hAnsi="Times New Roman" w:cs="Times New Roman"/>
          <w:sz w:val="28"/>
          <w:szCs w:val="28"/>
        </w:rPr>
        <w:t>2020 и 2021 годов</w:t>
      </w:r>
    </w:p>
    <w:p w:rsidR="00157550" w:rsidRDefault="00157550" w:rsidP="000242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65" w:type="dxa"/>
        <w:tblLook w:val="04A0" w:firstRow="1" w:lastRow="0" w:firstColumn="1" w:lastColumn="0" w:noHBand="0" w:noVBand="1"/>
      </w:tblPr>
      <w:tblGrid>
        <w:gridCol w:w="6771"/>
        <w:gridCol w:w="1864"/>
        <w:gridCol w:w="1266"/>
        <w:gridCol w:w="1266"/>
        <w:gridCol w:w="1266"/>
        <w:gridCol w:w="1266"/>
        <w:gridCol w:w="1266"/>
      </w:tblGrid>
      <w:tr w:rsidR="002805D7" w:rsidRPr="0002426C" w:rsidTr="00157550">
        <w:trPr>
          <w:trHeight w:val="288"/>
          <w:tblHeader/>
        </w:trPr>
        <w:tc>
          <w:tcPr>
            <w:tcW w:w="6771" w:type="dxa"/>
            <w:vMerge w:val="restart"/>
            <w:hideMark/>
          </w:tcPr>
          <w:p w:rsidR="0002426C" w:rsidRPr="0002426C" w:rsidRDefault="0002426C" w:rsidP="00024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4" w:type="dxa"/>
            <w:vMerge w:val="restart"/>
            <w:noWrap/>
            <w:hideMark/>
          </w:tcPr>
          <w:p w:rsidR="0002426C" w:rsidRPr="0002426C" w:rsidRDefault="0002426C" w:rsidP="00024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798" w:type="dxa"/>
            <w:gridSpan w:val="3"/>
            <w:noWrap/>
            <w:hideMark/>
          </w:tcPr>
          <w:p w:rsidR="0002426C" w:rsidRPr="0002426C" w:rsidRDefault="0002426C" w:rsidP="00024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2805D7" w:rsidRPr="0002426C" w:rsidTr="00157550">
        <w:trPr>
          <w:trHeight w:val="288"/>
          <w:tblHeader/>
        </w:trPr>
        <w:tc>
          <w:tcPr>
            <w:tcW w:w="6771" w:type="dxa"/>
            <w:vMerge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I. Финансы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 Доходы, всего (стр. 1.12 + стр. 1.13)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1874,35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1E5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5D05">
              <w:rPr>
                <w:rFonts w:ascii="Times New Roman" w:hAnsi="Times New Roman" w:cs="Times New Roman"/>
                <w:sz w:val="28"/>
                <w:szCs w:val="28"/>
              </w:rPr>
              <w:t>94,34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1882,75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1900,19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1919,2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1.1.Прибыль прибыльных организаций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42,88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57,25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61,25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1.1.1. сальдо прибылей и убытков (справочно)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-38,67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38E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11,53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12,43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1.2. Амортизационные отчисления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139,89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141,29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1.3. Налог на доходы физических лиц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516,02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576,89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614,38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620,52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1.4. Единый налог на вмененный доход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23,35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1.4.1 налоговая база (сумма исчисленного вмененного дохода)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290,2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250,4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1.5. Налог с патентной системы налогообложения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1.6. Земельный налог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13,18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12,72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12,72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12,72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12,85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1.7. Единый сельскохозяйственный налог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1.7.1. налоговая база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 Налог на имущество физических лиц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13,59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9,67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1.9. Прочие налоги и сборы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34,52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33,44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36,52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38,46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1.10. Неналоговые доходы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19,16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19,62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19,82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1.11. Прочие доходы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1.12. Итого доходов (сумма строк 1.3, 1.4, 1.5, 1.6, 1.7, 1.8, 1.9, 1.10, 1.11)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591,73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617,25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681,36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721,57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728,8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1.13. Средства, получаемые от вышестоящих уровней власти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1282,62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1E5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5D05">
              <w:rPr>
                <w:rFonts w:ascii="Times New Roman" w:hAnsi="Times New Roman" w:cs="Times New Roman"/>
                <w:sz w:val="28"/>
                <w:szCs w:val="28"/>
              </w:rPr>
              <w:t>77,09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1201,39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1178,62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1190,4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2. Финансирование муниципальных программ (справочно)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1753,07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1E5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D05">
              <w:rPr>
                <w:rFonts w:ascii="Times New Roman" w:hAnsi="Times New Roman" w:cs="Times New Roman"/>
                <w:sz w:val="28"/>
                <w:szCs w:val="28"/>
              </w:rPr>
              <w:t>075,94</w:t>
            </w:r>
            <w:bookmarkStart w:id="0" w:name="_GoBack"/>
            <w:bookmarkEnd w:id="0"/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1825,94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1828,27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1842,43</w:t>
            </w:r>
          </w:p>
        </w:tc>
      </w:tr>
      <w:tr w:rsidR="002805D7" w:rsidRPr="0002426C" w:rsidTr="00157550">
        <w:trPr>
          <w:trHeight w:val="140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(справочно):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3.1. Земельный налог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3.2. Налог на имущество физических лиц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II. Производственная деятельность</w:t>
            </w:r>
          </w:p>
        </w:tc>
      </w:tr>
      <w:tr w:rsidR="002805D7" w:rsidRPr="0002426C" w:rsidTr="0002426C">
        <w:trPr>
          <w:trHeight w:val="864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 Оборот организаций (по полному кругу) по видам экономической деятельности*, всего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10160,8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280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05D7">
              <w:rPr>
                <w:rFonts w:ascii="Times New Roman" w:hAnsi="Times New Roman" w:cs="Times New Roman"/>
                <w:sz w:val="28"/>
                <w:szCs w:val="28"/>
              </w:rPr>
              <w:t>240,73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2805D7" w:rsidP="00280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10388,14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5C7B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0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7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05D7"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5C7B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7BA6">
              <w:rPr>
                <w:rFonts w:ascii="Times New Roman" w:hAnsi="Times New Roman" w:cs="Times New Roman"/>
                <w:sz w:val="28"/>
                <w:szCs w:val="28"/>
              </w:rPr>
              <w:t>711,52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1.1. Сельское хозяйство, охота и лесное хозяйство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79376D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792,21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  <w:r w:rsidR="007937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865,6</w:t>
            </w:r>
            <w:r w:rsidR="00793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874,26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="007937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1.2. Добыча полезных ископаемых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Обрабатывающие производства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3937,3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3976,67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3990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8B16A1">
        <w:trPr>
          <w:trHeight w:val="66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1.4. Обеспечение электрической энергией, газом и паром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2690,34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2740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="00157550" w:rsidRPr="0002426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5D3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4D9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5D34D9" w:rsidP="005D3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5D3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4D9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5D3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4D9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5D34D9" w:rsidP="005C7B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1.6. Оптовая и розничная торговля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2396,34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2437,08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2510,19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2585,5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2663,06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1.7. Транспортировка и хранение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69,67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7C2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7C2A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7C2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AE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7C2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2A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7C2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,51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1.8. Деятельность в области информации и связи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E45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6,83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7C2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C2AE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7C2AE8" w:rsidP="007C2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7C2AE8" w:rsidP="007C2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6,95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III. Инвестиционная деятельность</w:t>
            </w:r>
          </w:p>
        </w:tc>
      </w:tr>
      <w:tr w:rsidR="002805D7" w:rsidRPr="0002426C" w:rsidTr="0002426C">
        <w:trPr>
          <w:trHeight w:val="864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E45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344,05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E45D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AB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45D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04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A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404AB6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  <w:r w:rsidR="00E45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из них по отраслям экономики: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1.1. промышленный комплекс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245,64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04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AB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04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1.2. сельское хозяйство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37,66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404AB6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404AB6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2426C" w:rsidRPr="00024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1.3. оптовая и розничная торговля, сфера услуг и развлечений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27,25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404AB6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404AB6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16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1.4. транспортировка и хранение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  <w:r w:rsidR="005D2B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D2B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404AB6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26C"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2B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404AB6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26C" w:rsidRPr="00024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2B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404AB6" w:rsidP="0040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2B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IV. Денежные доходы населения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 Доходы населения муниципального образования, всего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9411,48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9558,74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9664,22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9799,97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9998,95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1.1. Доходы от предпринимательской деятельности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1.2. Оплата труда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4729,16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4823,74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4920,22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5018,62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1.3. Социальные выплаты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4380,32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4470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4510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Среднедушевые денежные доходы (в месяц)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13858,67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14167,9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14359,41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14551,74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14817,11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V. Потребительский рынок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 Оборот розничной торговли в ценах соответствующего периода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2396,34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2444,27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2493,15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2543,02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2593,88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2. Оборот общественного питания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172,81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176,27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179,79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183,39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187,06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VI. Демографические показатели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 Численность и состав населения </w:t>
            </w:r>
          </w:p>
        </w:tc>
      </w:tr>
      <w:tr w:rsidR="002805D7" w:rsidRPr="0002426C" w:rsidTr="0002426C">
        <w:trPr>
          <w:trHeight w:val="864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1.1. Численность постоянного населения муниципального образования (на начало года)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56592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56223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56200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56250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56300</w:t>
            </w:r>
          </w:p>
        </w:tc>
      </w:tr>
      <w:tr w:rsidR="002805D7" w:rsidRPr="0002426C" w:rsidTr="0002426C">
        <w:trPr>
          <w:trHeight w:val="864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56407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56211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56225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56275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56325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1.3. Численность детей в возрасте 3-7 лет (дошкольного возраста)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3901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3893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2805D7" w:rsidRPr="0002426C" w:rsidTr="0002426C">
        <w:trPr>
          <w:trHeight w:val="864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5303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5639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1.5. Численность населения в трудоспособном возрасте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28577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28300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28250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28250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28250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1.6. Численность населения старше трудоспособного возраста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16590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16715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16840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16965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17090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2. Естественное движение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 xml:space="preserve">2.1. Число </w:t>
            </w:r>
            <w:proofErr w:type="gramStart"/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 xml:space="preserve">2.2. Число </w:t>
            </w:r>
            <w:proofErr w:type="gramStart"/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VII. Развитие социальной сферы</w:t>
            </w:r>
          </w:p>
        </w:tc>
      </w:tr>
      <w:tr w:rsidR="002805D7" w:rsidRPr="0002426C" w:rsidTr="0002426C">
        <w:trPr>
          <w:trHeight w:val="1152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4E254F" w:rsidP="004E2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2. Обеспеченность врачебными кадрами всех специальностей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ед. на 10 тыс. населения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3. Обеспеченность врачами общей практики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ед. на 10 тыс. населения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4. Обеспеченность средним медицинским персоналом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ед. на 10 тыс. населения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02426C" w:rsidRPr="0002426C" w:rsidTr="00AA618A">
        <w:trPr>
          <w:trHeight w:val="288"/>
        </w:trPr>
        <w:tc>
          <w:tcPr>
            <w:tcW w:w="14965" w:type="dxa"/>
            <w:gridSpan w:val="7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VIII. Трудовые ресурсы</w:t>
            </w:r>
          </w:p>
        </w:tc>
      </w:tr>
      <w:tr w:rsidR="002805D7" w:rsidRPr="0002426C" w:rsidTr="0002426C">
        <w:trPr>
          <w:trHeight w:val="1152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24800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24800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24900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25150</w:t>
            </w:r>
          </w:p>
        </w:tc>
      </w:tr>
      <w:tr w:rsidR="002805D7" w:rsidRPr="0002426C" w:rsidTr="0002426C">
        <w:trPr>
          <w:trHeight w:val="172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2. 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2.1.среднее профессиональное образование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proofErr w:type="gramEnd"/>
            <w:r w:rsidRPr="0002426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технического профиля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05D7" w:rsidRPr="0002426C" w:rsidTr="0002426C">
        <w:trPr>
          <w:trHeight w:val="288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2.2. высшее образование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05D7" w:rsidRPr="0002426C" w:rsidTr="0002426C">
        <w:trPr>
          <w:trHeight w:val="576"/>
        </w:trPr>
        <w:tc>
          <w:tcPr>
            <w:tcW w:w="6771" w:type="dxa"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4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  <w:proofErr w:type="gramEnd"/>
            <w:r w:rsidRPr="0002426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инженерно-технического профиля</w:t>
            </w:r>
          </w:p>
        </w:tc>
        <w:tc>
          <w:tcPr>
            <w:tcW w:w="1864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6" w:type="dxa"/>
            <w:noWrap/>
            <w:hideMark/>
          </w:tcPr>
          <w:p w:rsidR="0002426C" w:rsidRPr="0002426C" w:rsidRDefault="0002426C" w:rsidP="00024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2426C" w:rsidRDefault="0002426C" w:rsidP="00024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26C">
        <w:rPr>
          <w:rFonts w:ascii="Times New Roman" w:hAnsi="Times New Roman" w:cs="Times New Roman"/>
          <w:sz w:val="28"/>
          <w:szCs w:val="28"/>
        </w:rPr>
        <w:t>* Все стоимостные показатели рассчитываются в ценах текущих лет</w:t>
      </w:r>
    </w:p>
    <w:p w:rsidR="00F97621" w:rsidRDefault="00F97621" w:rsidP="00024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621" w:rsidRPr="0002426C" w:rsidRDefault="00F97621" w:rsidP="00C425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1">
        <w:rPr>
          <w:rFonts w:ascii="Times New Roman" w:hAnsi="Times New Roman" w:cs="Times New Roman"/>
          <w:sz w:val="28"/>
          <w:szCs w:val="28"/>
        </w:rPr>
        <w:t>Пояснительная записка к прогнозу социально - экономического развития Артемовского городского округа</w:t>
      </w:r>
      <w:r w:rsidR="00C425E0">
        <w:rPr>
          <w:rFonts w:ascii="Times New Roman" w:hAnsi="Times New Roman" w:cs="Times New Roman"/>
          <w:sz w:val="28"/>
          <w:szCs w:val="28"/>
        </w:rPr>
        <w:t xml:space="preserve"> </w:t>
      </w:r>
      <w:r w:rsidRPr="00F97621">
        <w:rPr>
          <w:rFonts w:ascii="Times New Roman" w:hAnsi="Times New Roman" w:cs="Times New Roman"/>
          <w:sz w:val="28"/>
          <w:szCs w:val="28"/>
        </w:rPr>
        <w:t xml:space="preserve">на </w:t>
      </w:r>
      <w:r w:rsidR="00C425E0">
        <w:rPr>
          <w:rFonts w:ascii="Times New Roman" w:hAnsi="Times New Roman" w:cs="Times New Roman"/>
          <w:sz w:val="28"/>
          <w:szCs w:val="28"/>
        </w:rPr>
        <w:br/>
      </w:r>
      <w:r w:rsidRPr="00F97621">
        <w:rPr>
          <w:rFonts w:ascii="Times New Roman" w:hAnsi="Times New Roman" w:cs="Times New Roman"/>
          <w:sz w:val="28"/>
          <w:szCs w:val="28"/>
        </w:rPr>
        <w:t>2019 год и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F97621" w:rsidRPr="0002426C" w:rsidRDefault="00F976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7621" w:rsidRPr="0002426C" w:rsidSect="0002426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D7" w:rsidRDefault="002805D7" w:rsidP="0002426C">
      <w:pPr>
        <w:spacing w:after="0" w:line="240" w:lineRule="auto"/>
      </w:pPr>
      <w:r>
        <w:separator/>
      </w:r>
    </w:p>
  </w:endnote>
  <w:endnote w:type="continuationSeparator" w:id="0">
    <w:p w:rsidR="002805D7" w:rsidRDefault="002805D7" w:rsidP="0002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D7" w:rsidRDefault="002805D7" w:rsidP="0002426C">
      <w:pPr>
        <w:spacing w:after="0" w:line="240" w:lineRule="auto"/>
      </w:pPr>
      <w:r>
        <w:separator/>
      </w:r>
    </w:p>
  </w:footnote>
  <w:footnote w:type="continuationSeparator" w:id="0">
    <w:p w:rsidR="002805D7" w:rsidRDefault="002805D7" w:rsidP="0002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12070"/>
      <w:docPartObj>
        <w:docPartGallery w:val="Page Numbers (Top of Page)"/>
        <w:docPartUnique/>
      </w:docPartObj>
    </w:sdtPr>
    <w:sdtEndPr/>
    <w:sdtContent>
      <w:p w:rsidR="002805D7" w:rsidRDefault="002805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05">
          <w:rPr>
            <w:noProof/>
          </w:rPr>
          <w:t>6</w:t>
        </w:r>
        <w:r>
          <w:fldChar w:fldCharType="end"/>
        </w:r>
      </w:p>
    </w:sdtContent>
  </w:sdt>
  <w:p w:rsidR="002805D7" w:rsidRDefault="002805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46"/>
    <w:rsid w:val="0002426C"/>
    <w:rsid w:val="00157550"/>
    <w:rsid w:val="001E5D05"/>
    <w:rsid w:val="002038E5"/>
    <w:rsid w:val="002805D7"/>
    <w:rsid w:val="00404AB6"/>
    <w:rsid w:val="004E254F"/>
    <w:rsid w:val="00575F80"/>
    <w:rsid w:val="005C7BA6"/>
    <w:rsid w:val="005D2B08"/>
    <w:rsid w:val="005D34D9"/>
    <w:rsid w:val="0079376D"/>
    <w:rsid w:val="007C2AE8"/>
    <w:rsid w:val="008B16A1"/>
    <w:rsid w:val="00915346"/>
    <w:rsid w:val="00AA618A"/>
    <w:rsid w:val="00AF3691"/>
    <w:rsid w:val="00BF1EEA"/>
    <w:rsid w:val="00C425E0"/>
    <w:rsid w:val="00DB68CE"/>
    <w:rsid w:val="00E45DBC"/>
    <w:rsid w:val="00F9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2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24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426C"/>
    <w:rPr>
      <w:color w:val="800080"/>
      <w:u w:val="single"/>
    </w:rPr>
  </w:style>
  <w:style w:type="paragraph" w:customStyle="1" w:styleId="xl65">
    <w:name w:val="xl65"/>
    <w:basedOn w:val="a"/>
    <w:rsid w:val="0002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26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426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42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26C"/>
  </w:style>
  <w:style w:type="paragraph" w:styleId="a9">
    <w:name w:val="footer"/>
    <w:basedOn w:val="a"/>
    <w:link w:val="aa"/>
    <w:uiPriority w:val="99"/>
    <w:unhideWhenUsed/>
    <w:rsid w:val="0002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26C"/>
  </w:style>
  <w:style w:type="paragraph" w:styleId="ab">
    <w:name w:val="Balloon Text"/>
    <w:basedOn w:val="a"/>
    <w:link w:val="ac"/>
    <w:uiPriority w:val="99"/>
    <w:semiHidden/>
    <w:unhideWhenUsed/>
    <w:rsid w:val="007C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2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24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426C"/>
    <w:rPr>
      <w:color w:val="800080"/>
      <w:u w:val="single"/>
    </w:rPr>
  </w:style>
  <w:style w:type="paragraph" w:customStyle="1" w:styleId="xl65">
    <w:name w:val="xl65"/>
    <w:basedOn w:val="a"/>
    <w:rsid w:val="0002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26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426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42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26C"/>
  </w:style>
  <w:style w:type="paragraph" w:styleId="a9">
    <w:name w:val="footer"/>
    <w:basedOn w:val="a"/>
    <w:link w:val="aa"/>
    <w:uiPriority w:val="99"/>
    <w:unhideWhenUsed/>
    <w:rsid w:val="0002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26C"/>
  </w:style>
  <w:style w:type="paragraph" w:styleId="ab">
    <w:name w:val="Balloon Text"/>
    <w:basedOn w:val="a"/>
    <w:link w:val="ac"/>
    <w:uiPriority w:val="99"/>
    <w:semiHidden/>
    <w:unhideWhenUsed/>
    <w:rsid w:val="007C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10</cp:revision>
  <cp:lastPrinted>2018-10-08T10:35:00Z</cp:lastPrinted>
  <dcterms:created xsi:type="dcterms:W3CDTF">2018-09-28T06:40:00Z</dcterms:created>
  <dcterms:modified xsi:type="dcterms:W3CDTF">2018-10-15T05:06:00Z</dcterms:modified>
</cp:coreProperties>
</file>