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C0" w:rsidRDefault="00D86F61">
      <w:pPr>
        <w:jc w:val="center"/>
        <w:rPr>
          <w:rFonts w:ascii="Liberation Serif" w:hAnsi="Liberation Serif"/>
          <w:sz w:val="24"/>
          <w:szCs w:val="24"/>
        </w:rPr>
      </w:pPr>
      <w:r>
        <w:rPr>
          <w:noProof/>
        </w:rPr>
        <w:drawing>
          <wp:inline distT="0" distB="0" distL="0" distR="0">
            <wp:extent cx="781050" cy="13049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9C0" w:rsidRDefault="00FE09C0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FE09C0" w:rsidRDefault="00D86F61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FE09C0" w:rsidRDefault="00FE09C0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FE09C0" w:rsidRDefault="00D86F61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FE09C0" w:rsidRDefault="00D86F61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5080" distB="5080" distL="5080" distR="5080" simplePos="0" relativeHeight="3" behindDoc="0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635" cy="635"/>
                <wp:effectExtent l="5080" t="5080" r="5080" b="50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65pt,6pt" to="-2.65pt,6pt" ID="Прямая соединительная линия 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28575" distB="28575" distL="28575" distR="28575" simplePos="0" relativeHeight="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635"/>
                <wp:effectExtent l="28575" t="28575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6200" cy="7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8.45pt" to="468.95pt,18.45pt" ID="Прямая соединительная линия 3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FE09C0" w:rsidRDefault="00FE09C0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FE09C0" w:rsidRDefault="00D86F61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4"/>
          <w:szCs w:val="24"/>
        </w:rPr>
        <w:t xml:space="preserve">от                                                                                                                                             № </w:t>
      </w:r>
    </w:p>
    <w:p w:rsidR="00FE09C0" w:rsidRDefault="00FE09C0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FE09C0" w:rsidRDefault="00D86F61">
      <w:pPr>
        <w:jc w:val="center"/>
        <w:rPr>
          <w:rFonts w:ascii="Liberation Serif" w:hAnsi="Liberation Serif"/>
          <w:b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</w:t>
      </w:r>
      <w:r>
        <w:rPr>
          <w:rFonts w:ascii="Liberation Serif" w:hAnsi="Liberation Serif" w:cs="Liberation Serif"/>
          <w:b/>
          <w:i/>
          <w:sz w:val="26"/>
          <w:szCs w:val="26"/>
        </w:rPr>
        <w:t>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Артемовского городского округа от 25.01.2023 № 51-ПА</w:t>
      </w:r>
      <w:r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FE09C0" w:rsidRDefault="00FE09C0">
      <w:pPr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FE09C0" w:rsidRDefault="00FE09C0">
      <w:pPr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FE09C0" w:rsidRDefault="00D86F61">
      <w:pPr>
        <w:pStyle w:val="ConsPlusTitle"/>
        <w:widowControl/>
        <w:ind w:firstLine="737"/>
        <w:jc w:val="both"/>
      </w:pPr>
      <w:r>
        <w:rPr>
          <w:rFonts w:ascii="Liberation Serif" w:hAnsi="Liberation Serif"/>
          <w:b w:val="0"/>
          <w:sz w:val="24"/>
          <w:szCs w:val="24"/>
        </w:rPr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</w:t>
      </w:r>
      <w:r>
        <w:rPr>
          <w:rFonts w:ascii="Liberation Serif" w:hAnsi="Liberation Serif"/>
          <w:b w:val="0"/>
          <w:sz w:val="24"/>
          <w:szCs w:val="24"/>
        </w:rPr>
        <w:t>6 Федерального закона «О железнодорожном транспорте в Российской Федерации», Приказом Минстроя России от 03.06.2022 № 446/</w:t>
      </w:r>
      <w:proofErr w:type="spellStart"/>
      <w:r>
        <w:rPr>
          <w:rFonts w:ascii="Liberation Serif" w:hAnsi="Liberation Serif"/>
          <w:b w:val="0"/>
          <w:sz w:val="24"/>
          <w:szCs w:val="24"/>
        </w:rPr>
        <w:t>пр</w:t>
      </w:r>
      <w:proofErr w:type="spellEnd"/>
      <w:r>
        <w:rPr>
          <w:rFonts w:ascii="Liberation Serif" w:hAnsi="Liberation Serif"/>
          <w:b w:val="0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Федеральным </w:t>
      </w:r>
      <w:hyperlink r:id="rId8">
        <w:r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/>
          <w:b w:val="0"/>
          <w:sz w:val="24"/>
          <w:szCs w:val="24"/>
        </w:rPr>
        <w:t>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Артемовского городского округа от 30.08.2019 № 980-ПА «Об утверждении Порядка разработки, п</w:t>
      </w:r>
      <w:r>
        <w:rPr>
          <w:rFonts w:ascii="Liberation Serif" w:hAnsi="Liberation Serif"/>
          <w:b w:val="0"/>
          <w:sz w:val="24"/>
          <w:szCs w:val="24"/>
        </w:rPr>
        <w:t>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руководствуясь статьями 30, 31 Устава Артемовского городского округа,</w:t>
      </w:r>
    </w:p>
    <w:p w:rsidR="00FE09C0" w:rsidRDefault="00D86F61">
      <w:pPr>
        <w:pStyle w:val="21"/>
        <w:ind w:left="0" w:firstLine="0"/>
      </w:pPr>
      <w:r>
        <w:rPr>
          <w:rFonts w:ascii="Liberation Serif" w:hAnsi="Liberation Serif"/>
          <w:szCs w:val="24"/>
        </w:rPr>
        <w:t>ПОСТАНОВЛЯЮ:</w:t>
      </w:r>
    </w:p>
    <w:p w:rsidR="00FE09C0" w:rsidRDefault="00D86F61">
      <w:pPr>
        <w:jc w:val="both"/>
        <w:outlineLvl w:val="1"/>
      </w:pPr>
      <w:r>
        <w:rPr>
          <w:rFonts w:ascii="Liberation Serif" w:hAnsi="Liberation Serif"/>
          <w:sz w:val="24"/>
          <w:szCs w:val="24"/>
        </w:rPr>
        <w:t xml:space="preserve">      </w:t>
      </w:r>
      <w:r w:rsidR="00195D67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1</w:t>
      </w:r>
      <w:r>
        <w:rPr>
          <w:rFonts w:ascii="Liberation Serif" w:hAnsi="Liberation Serif"/>
          <w:sz w:val="24"/>
          <w:szCs w:val="24"/>
        </w:rPr>
        <w:t xml:space="preserve">. Внести в 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</w:t>
      </w:r>
      <w:r>
        <w:rPr>
          <w:rFonts w:ascii="Liberation Serif" w:hAnsi="Liberation Serif" w:cs="Liberation Serif"/>
          <w:sz w:val="24"/>
          <w:szCs w:val="24"/>
        </w:rPr>
        <w:t>енений в разрешение на строительство объекта капитального строительства в связи с продлением срока действия такого разрешения)»,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утвержденный постановлением Администрации Артемовского городского округа от 25.01.2023 № 51-ПА</w:t>
      </w:r>
      <w:r>
        <w:rPr>
          <w:rFonts w:ascii="Liberation Serif" w:hAnsi="Liberation Serif"/>
          <w:sz w:val="24"/>
          <w:szCs w:val="24"/>
        </w:rPr>
        <w:t xml:space="preserve"> (далее – Административный реглам</w:t>
      </w:r>
      <w:r>
        <w:rPr>
          <w:rFonts w:ascii="Liberation Serif" w:hAnsi="Liberation Serif"/>
          <w:sz w:val="24"/>
          <w:szCs w:val="24"/>
        </w:rPr>
        <w:t>ент) следующие изменения:</w:t>
      </w:r>
    </w:p>
    <w:p w:rsidR="00FE09C0" w:rsidRDefault="00D86F61">
      <w:pPr>
        <w:pStyle w:val="af2"/>
        <w:ind w:left="0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    </w:t>
      </w:r>
      <w:r w:rsidR="00195D67">
        <w:rPr>
          <w:rFonts w:ascii="Liberation Serif" w:hAnsi="Liberation Serif" w:cs="Liberation Serif"/>
          <w:color w:val="auto"/>
          <w:sz w:val="24"/>
          <w:szCs w:val="24"/>
        </w:rPr>
        <w:tab/>
      </w:r>
      <w:r>
        <w:rPr>
          <w:rFonts w:ascii="Liberation Serif" w:hAnsi="Liberation Serif" w:cs="Liberation Serif"/>
          <w:color w:val="auto"/>
          <w:sz w:val="24"/>
          <w:szCs w:val="24"/>
        </w:rPr>
        <w:t>1.1 подпункт 13 пункта 32 Административного регламента исключить;</w:t>
      </w:r>
    </w:p>
    <w:p w:rsidR="00FE09C0" w:rsidRDefault="00D86F61" w:rsidP="00195D67">
      <w:pPr>
        <w:pStyle w:val="af2"/>
        <w:ind w:left="0" w:firstLine="708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lastRenderedPageBreak/>
        <w:t>1.2. пункт 32 Административного регламента дополнить подпунктом 18 следующего содержания:</w:t>
      </w:r>
    </w:p>
    <w:p w:rsidR="00FE09C0" w:rsidRDefault="00D86F61">
      <w:pPr>
        <w:pStyle w:val="af2"/>
        <w:ind w:left="0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</w:t>
      </w:r>
      <w:r w:rsidR="00195D67">
        <w:rPr>
          <w:rFonts w:ascii="Liberation Serif" w:hAnsi="Liberation Serif" w:cs="Liberation Serif"/>
          <w:color w:val="auto"/>
          <w:sz w:val="24"/>
          <w:szCs w:val="24"/>
        </w:rPr>
        <w:tab/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«18) </w:t>
      </w:r>
      <w:r>
        <w:rPr>
          <w:rFonts w:ascii="Liberation Serif" w:hAnsi="Liberation Serif" w:cs="Liberation Serif"/>
          <w:sz w:val="24"/>
          <w:szCs w:val="24"/>
        </w:rPr>
        <w:t>согласование архитектурно-градостроительного облика объе</w:t>
      </w:r>
      <w:r>
        <w:rPr>
          <w:rFonts w:ascii="Liberation Serif" w:hAnsi="Liberation Serif" w:cs="Liberation Serif"/>
          <w:sz w:val="24"/>
          <w:szCs w:val="24"/>
        </w:rPr>
        <w:t xml:space="preserve">кта капитального строительства в случае, если такое согласование предусмотрено </w:t>
      </w:r>
      <w:hyperlink w:anchor="Par1822" w:tgtFrame="Статья 40.1. Архитектурно-градостроительный облик объекта капитального строительства">
        <w:r>
          <w:rPr>
            <w:rFonts w:ascii="Liberation Serif" w:hAnsi="Liberation Serif" w:cs="Liberation Serif"/>
            <w:color w:val="auto"/>
            <w:sz w:val="24"/>
            <w:szCs w:val="24"/>
          </w:rPr>
          <w:t>статьей 40.1</w:t>
        </w:r>
      </w:hyperlink>
      <w:r>
        <w:rPr>
          <w:rFonts w:ascii="Liberation Serif" w:hAnsi="Liberation Serif" w:cs="Liberation Serif"/>
          <w:color w:val="auto"/>
          <w:sz w:val="24"/>
          <w:szCs w:val="24"/>
        </w:rPr>
        <w:t xml:space="preserve"> Градостроительного кодекса Российской Федера</w:t>
      </w:r>
      <w:r>
        <w:rPr>
          <w:rFonts w:ascii="Liberation Serif" w:hAnsi="Liberation Serif" w:cs="Liberation Serif"/>
          <w:color w:val="auto"/>
          <w:sz w:val="24"/>
          <w:szCs w:val="24"/>
        </w:rPr>
        <w:t>ции.»;</w:t>
      </w:r>
    </w:p>
    <w:p w:rsidR="00FE09C0" w:rsidRDefault="00D86F61" w:rsidP="00195D67">
      <w:pPr>
        <w:pStyle w:val="af2"/>
        <w:ind w:left="0" w:firstLine="708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>1.3. абзац 24 пункта 32 Административного регламента исключить;</w:t>
      </w:r>
    </w:p>
    <w:p w:rsidR="00FE09C0" w:rsidRDefault="00D86F61">
      <w:pPr>
        <w:pStyle w:val="af2"/>
        <w:ind w:left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195D67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4. в подпунктах 1-3 пункта 83 Административного регламента слова «от 19.02.2015 № 117/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пр</w:t>
      </w:r>
      <w:proofErr w:type="spellEnd"/>
      <w:r>
        <w:rPr>
          <w:rFonts w:ascii="Liberation Serif" w:hAnsi="Liberation Serif" w:cs="Liberation Serif"/>
          <w:sz w:val="24"/>
          <w:szCs w:val="24"/>
        </w:rPr>
        <w:t>» заменить словами «от 03.06.2022 № 446/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пр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FE09C0" w:rsidRDefault="00D86F61">
      <w:pPr>
        <w:pStyle w:val="af2"/>
        <w:ind w:left="0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        </w:t>
      </w:r>
      <w:r w:rsidR="00195D67">
        <w:rPr>
          <w:rFonts w:ascii="Liberation Serif" w:hAnsi="Liberation Serif" w:cs="Liberation Serif"/>
          <w:color w:val="auto"/>
          <w:sz w:val="24"/>
          <w:szCs w:val="24"/>
        </w:rPr>
        <w:tab/>
      </w:r>
      <w:r>
        <w:rPr>
          <w:rFonts w:ascii="Liberation Serif" w:hAnsi="Liberation Serif" w:cs="Liberation Serif"/>
          <w:color w:val="auto"/>
          <w:sz w:val="24"/>
          <w:szCs w:val="24"/>
        </w:rPr>
        <w:t xml:space="preserve">1.5. </w:t>
      </w:r>
      <w:r>
        <w:rPr>
          <w:rFonts w:ascii="Liberation Serif" w:hAnsi="Liberation Serif" w:cs="Liberation Serif"/>
          <w:color w:val="auto"/>
          <w:sz w:val="24"/>
          <w:szCs w:val="24"/>
        </w:rPr>
        <w:t>пункт 92 Административного регламента изложить в следующей редакции:</w:t>
      </w:r>
    </w:p>
    <w:p w:rsidR="00FE09C0" w:rsidRDefault="00D86F61">
      <w:pPr>
        <w:pStyle w:val="af2"/>
        <w:ind w:left="0"/>
        <w:jc w:val="both"/>
        <w:outlineLvl w:val="1"/>
      </w:pPr>
      <w:r>
        <w:rPr>
          <w:rFonts w:ascii="Liberation Serif" w:hAnsi="Liberation Serif" w:cs="Liberation Serif"/>
          <w:color w:val="auto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95D67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«92. 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течение пяти рабочих дней </w:t>
      </w:r>
      <w:r>
        <w:rPr>
          <w:rFonts w:ascii="Liberation Serif" w:hAnsi="Liberation Serif"/>
          <w:sz w:val="24"/>
          <w:szCs w:val="24"/>
        </w:rPr>
        <w:t xml:space="preserve">до выдачи разрешения на </w:t>
      </w:r>
      <w:proofErr w:type="gramStart"/>
      <w:r>
        <w:rPr>
          <w:rFonts w:ascii="Liberation Serif" w:hAnsi="Liberation Serif"/>
          <w:sz w:val="24"/>
          <w:szCs w:val="24"/>
        </w:rPr>
        <w:t xml:space="preserve">строительство,  </w:t>
      </w:r>
      <w:r>
        <w:rPr>
          <w:rFonts w:ascii="Liberation Serif" w:hAnsi="Liberation Serif" w:cs="Liberation Serif"/>
          <w:sz w:val="24"/>
          <w:szCs w:val="24"/>
        </w:rPr>
        <w:t>Управление</w:t>
      </w:r>
      <w:proofErr w:type="gramEnd"/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обеспечивает </w:t>
      </w:r>
      <w:r>
        <w:rPr>
          <w:rFonts w:ascii="Liberation Serif" w:hAnsi="Liberation Serif"/>
          <w:sz w:val="24"/>
          <w:szCs w:val="24"/>
        </w:rPr>
        <w:t>включение сведений о таком разрешении в государственную информационную систему</w:t>
      </w:r>
      <w:r>
        <w:rPr>
          <w:rFonts w:ascii="Liberation Serif" w:hAnsi="Liberation Serif"/>
          <w:sz w:val="24"/>
          <w:szCs w:val="24"/>
        </w:rPr>
        <w:t xml:space="preserve"> обеспечения градостроительной деятельности Свердловской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тайну.».</w:t>
      </w:r>
    </w:p>
    <w:p w:rsidR="00FE09C0" w:rsidRDefault="00D86F61">
      <w:pPr>
        <w:pStyle w:val="af2"/>
        <w:ind w:left="0"/>
        <w:jc w:val="both"/>
      </w:pPr>
      <w:r>
        <w:rPr>
          <w:rFonts w:ascii="Liberation Serif" w:hAnsi="Liberation Serif"/>
          <w:sz w:val="24"/>
          <w:szCs w:val="24"/>
        </w:rPr>
        <w:t xml:space="preserve">   </w:t>
      </w:r>
      <w:r w:rsidR="00195D67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2. Постановление опубликовать в газет</w:t>
      </w:r>
      <w:r>
        <w:rPr>
          <w:rFonts w:ascii="Liberation Serif" w:hAnsi="Liberation Serif"/>
          <w:sz w:val="24"/>
          <w:szCs w:val="24"/>
        </w:rPr>
        <w:t>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E09C0" w:rsidRDefault="00D86F61">
      <w:pPr>
        <w:jc w:val="both"/>
      </w:pPr>
      <w:r>
        <w:rPr>
          <w:rFonts w:ascii="Liberation Serif" w:hAnsi="Liberation Serif"/>
          <w:sz w:val="24"/>
          <w:szCs w:val="24"/>
        </w:rPr>
        <w:t xml:space="preserve">   </w:t>
      </w:r>
      <w:r w:rsidR="00195D67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3. Контр</w:t>
      </w:r>
      <w:r>
        <w:rPr>
          <w:rFonts w:ascii="Liberation Serif" w:hAnsi="Liberation Serif"/>
          <w:sz w:val="24"/>
          <w:szCs w:val="24"/>
        </w:rPr>
        <w:t>оль за исполнением постановления возложить на заместителя главы Артемовского городского округа Миронова А.И.</w:t>
      </w:r>
    </w:p>
    <w:p w:rsidR="00FE09C0" w:rsidRDefault="00FE09C0">
      <w:pPr>
        <w:pStyle w:val="a4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FE09C0" w:rsidRDefault="00FE09C0">
      <w:pPr>
        <w:rPr>
          <w:rFonts w:ascii="Liberation Serif" w:hAnsi="Liberation Serif"/>
          <w:sz w:val="24"/>
          <w:szCs w:val="24"/>
        </w:rPr>
      </w:pPr>
    </w:p>
    <w:p w:rsidR="00FE09C0" w:rsidRDefault="00D86F61">
      <w:pPr>
        <w:rPr>
          <w:rFonts w:ascii="Liberation Serif" w:hAnsi="Liberation Serif"/>
          <w:sz w:val="24"/>
          <w:szCs w:val="24"/>
        </w:rPr>
        <w:sectPr w:rsidR="00FE09C0">
          <w:headerReference w:type="default" r:id="rId9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81"/>
        </w:sectPr>
      </w:pPr>
      <w:r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К.М. Трофимов</w:t>
      </w:r>
      <w:bookmarkStart w:id="0" w:name="_GoBack"/>
      <w:bookmarkEnd w:id="0"/>
    </w:p>
    <w:p w:rsidR="00FE09C0" w:rsidRDefault="00FE09C0">
      <w:pPr>
        <w:rPr>
          <w:rFonts w:ascii="Liberation Serif" w:hAnsi="Liberation Serif"/>
        </w:rPr>
      </w:pPr>
    </w:p>
    <w:sectPr w:rsidR="00FE09C0">
      <w:headerReference w:type="default" r:id="rId10"/>
      <w:headerReference w:type="first" r:id="rId11"/>
      <w:pgSz w:w="11906" w:h="16838"/>
      <w:pgMar w:top="851" w:right="1701" w:bottom="567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61" w:rsidRDefault="00D86F61">
      <w:r>
        <w:separator/>
      </w:r>
    </w:p>
  </w:endnote>
  <w:endnote w:type="continuationSeparator" w:id="0">
    <w:p w:rsidR="00D86F61" w:rsidRDefault="00D8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CC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61" w:rsidRDefault="00D86F61">
      <w:r>
        <w:separator/>
      </w:r>
    </w:p>
  </w:footnote>
  <w:footnote w:type="continuationSeparator" w:id="0">
    <w:p w:rsidR="00D86F61" w:rsidRDefault="00D8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191841"/>
      <w:docPartObj>
        <w:docPartGallery w:val="Page Numbers (Top of Page)"/>
        <w:docPartUnique/>
      </w:docPartObj>
    </w:sdtPr>
    <w:sdtEndPr/>
    <w:sdtContent>
      <w:p w:rsidR="00FE09C0" w:rsidRDefault="00D86F6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9333D">
          <w:rPr>
            <w:noProof/>
          </w:rPr>
          <w:t>2</w:t>
        </w:r>
        <w:r>
          <w:fldChar w:fldCharType="end"/>
        </w:r>
      </w:p>
      <w:p w:rsidR="00FE09C0" w:rsidRDefault="00D86F61">
        <w:pPr>
          <w:pStyle w:val="a6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79354"/>
      <w:docPartObj>
        <w:docPartGallery w:val="Page Numbers (Top of Page)"/>
        <w:docPartUnique/>
      </w:docPartObj>
    </w:sdtPr>
    <w:sdtEndPr/>
    <w:sdtContent>
      <w:p w:rsidR="00FE09C0" w:rsidRDefault="00D86F6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9333D">
          <w:rPr>
            <w:noProof/>
          </w:rPr>
          <w:t>3</w:t>
        </w:r>
        <w:r>
          <w:fldChar w:fldCharType="end"/>
        </w:r>
      </w:p>
      <w:p w:rsidR="00FE09C0" w:rsidRDefault="00D86F61">
        <w:pPr>
          <w:pStyle w:val="a6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0" w:rsidRDefault="00FE0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D0F39"/>
    <w:multiLevelType w:val="multilevel"/>
    <w:tmpl w:val="671C25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A10249"/>
    <w:multiLevelType w:val="multilevel"/>
    <w:tmpl w:val="BADAD5B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52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0"/>
    <w:rsid w:val="00195D67"/>
    <w:rsid w:val="007202C3"/>
    <w:rsid w:val="00D86F61"/>
    <w:rsid w:val="00E9333D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F6B14-93BC-4079-876B-A3ADFF71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qFormat/>
    <w:rsid w:val="00E236F6"/>
  </w:style>
  <w:style w:type="character" w:customStyle="1" w:styleId="mail-message-map-nobreak">
    <w:name w:val="mail-message-map-nobreak"/>
    <w:basedOn w:val="a0"/>
    <w:qFormat/>
    <w:rsid w:val="00E236F6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6C50D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4">
    <w:name w:val="Body Text Indent"/>
    <w:basedOn w:val="a"/>
    <w:link w:val="a3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paragraph" w:customStyle="1" w:styleId="21">
    <w:name w:val="Основной текст 21"/>
    <w:basedOn w:val="a"/>
    <w:qFormat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qFormat/>
    <w:rsid w:val="00E236F6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af1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75553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E71D0A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154F6"/>
    <w:pPr>
      <w:ind w:left="720"/>
      <w:contextualSpacing/>
    </w:pPr>
  </w:style>
  <w:style w:type="paragraph" w:styleId="ab">
    <w:name w:val="footer"/>
    <w:basedOn w:val="a"/>
    <w:link w:val="aa"/>
    <w:uiPriority w:val="99"/>
    <w:unhideWhenUsed/>
    <w:rsid w:val="006C50D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dc:description/>
  <cp:lastModifiedBy>Татьяна Михайловна Соколова</cp:lastModifiedBy>
  <cp:revision>2</cp:revision>
  <cp:lastPrinted>2023-09-19T05:53:00Z</cp:lastPrinted>
  <dcterms:created xsi:type="dcterms:W3CDTF">2023-09-19T07:25:00Z</dcterms:created>
  <dcterms:modified xsi:type="dcterms:W3CDTF">2023-09-19T07:25:00Z</dcterms:modified>
  <dc:language>ru-RU</dc:language>
</cp:coreProperties>
</file>