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7C" w:rsidRPr="0037307C" w:rsidRDefault="0037307C" w:rsidP="0037307C">
      <w:pPr>
        <w:jc w:val="center"/>
        <w:rPr>
          <w:rFonts w:ascii="Liberation Serif" w:hAnsi="Liberation Serif"/>
          <w:b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>Программа</w:t>
      </w:r>
    </w:p>
    <w:p w:rsidR="0037307C" w:rsidRPr="0037307C" w:rsidRDefault="0037307C" w:rsidP="0037307C">
      <w:pPr>
        <w:tabs>
          <w:tab w:val="left" w:pos="3119"/>
        </w:tabs>
        <w:suppressAutoHyphens/>
        <w:ind w:right="-1"/>
        <w:jc w:val="center"/>
        <w:rPr>
          <w:rFonts w:ascii="Liberation Serif" w:eastAsia="Arial Unicode MS" w:hAnsi="Liberation Serif"/>
          <w:b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>проведения конкурса на</w:t>
      </w:r>
      <w:r w:rsidRPr="0037307C">
        <w:rPr>
          <w:rFonts w:ascii="Liberation Serif" w:hAnsi="Liberation Serif"/>
          <w:b/>
          <w:color w:val="000000"/>
          <w:spacing w:val="3"/>
          <w:sz w:val="22"/>
          <w:szCs w:val="22"/>
        </w:rPr>
        <w:t xml:space="preserve"> замещение вакантной </w:t>
      </w:r>
      <w:r w:rsidRPr="0037307C">
        <w:rPr>
          <w:rFonts w:ascii="Liberation Serif" w:hAnsi="Liberation Serif"/>
          <w:b/>
          <w:sz w:val="22"/>
          <w:szCs w:val="22"/>
        </w:rPr>
        <w:t xml:space="preserve">должности муниципальной службы </w:t>
      </w:r>
      <w:r w:rsidRPr="0037307C">
        <w:rPr>
          <w:rFonts w:ascii="Liberation Serif" w:eastAsia="Arial Unicode MS" w:hAnsi="Liberation Serif"/>
          <w:b/>
          <w:sz w:val="22"/>
          <w:szCs w:val="22"/>
        </w:rPr>
        <w:t>председателя Территориального органа местного самоуправления поселка Буланаш</w:t>
      </w:r>
    </w:p>
    <w:p w:rsidR="0037307C" w:rsidRPr="0037307C" w:rsidRDefault="0037307C" w:rsidP="0037307C">
      <w:pPr>
        <w:tabs>
          <w:tab w:val="left" w:pos="3119"/>
        </w:tabs>
        <w:suppressAutoHyphens/>
        <w:ind w:right="-1"/>
        <w:jc w:val="center"/>
        <w:rPr>
          <w:rFonts w:ascii="Liberation Serif" w:eastAsia="Arial Unicode MS" w:hAnsi="Liberation Serif"/>
          <w:b/>
          <w:sz w:val="22"/>
          <w:szCs w:val="22"/>
        </w:rPr>
      </w:pPr>
    </w:p>
    <w:p w:rsidR="0037307C" w:rsidRPr="0037307C" w:rsidRDefault="0037307C" w:rsidP="0037307C">
      <w:pPr>
        <w:shd w:val="clear" w:color="auto" w:fill="FFFFFF"/>
        <w:tabs>
          <w:tab w:val="center" w:pos="0"/>
          <w:tab w:val="left" w:pos="7312"/>
        </w:tabs>
        <w:ind w:right="-143" w:firstLine="709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Комиссия оценивает кандидатов в следующем порядке:</w:t>
      </w:r>
    </w:p>
    <w:p w:rsidR="0037307C" w:rsidRPr="0037307C" w:rsidRDefault="0037307C" w:rsidP="0037307C">
      <w:pPr>
        <w:shd w:val="clear" w:color="auto" w:fill="FFFFFF"/>
        <w:tabs>
          <w:tab w:val="left" w:pos="101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bCs/>
          <w:spacing w:val="-11"/>
          <w:sz w:val="22"/>
          <w:szCs w:val="22"/>
        </w:rPr>
        <w:t>1.</w:t>
      </w:r>
      <w:r w:rsidRPr="0037307C">
        <w:rPr>
          <w:rFonts w:ascii="Liberation Serif" w:hAnsi="Liberation Serif"/>
          <w:bCs/>
          <w:sz w:val="22"/>
          <w:szCs w:val="22"/>
        </w:rPr>
        <w:tab/>
        <w:t>Изучение представленных документов:</w:t>
      </w:r>
    </w:p>
    <w:p w:rsidR="0037307C" w:rsidRPr="0037307C" w:rsidRDefault="0037307C" w:rsidP="0037307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eastAsia="Arial Unicode MS" w:hAnsi="Liberation Serif"/>
          <w:color w:val="000000"/>
          <w:spacing w:val="-1"/>
          <w:sz w:val="22"/>
          <w:szCs w:val="22"/>
        </w:rPr>
        <w:t>об образовании и о квалификации</w:t>
      </w:r>
      <w:r w:rsidRPr="0037307C">
        <w:rPr>
          <w:rFonts w:ascii="Liberation Serif" w:hAnsi="Liberation Serif"/>
          <w:sz w:val="22"/>
          <w:szCs w:val="22"/>
        </w:rPr>
        <w:t>;</w:t>
      </w:r>
    </w:p>
    <w:p w:rsidR="0037307C" w:rsidRPr="0037307C" w:rsidRDefault="0037307C" w:rsidP="0037307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об опыте и стаже работы по специальности (направлению подготовки).</w:t>
      </w:r>
    </w:p>
    <w:p w:rsidR="0037307C" w:rsidRPr="0037307C" w:rsidRDefault="0037307C" w:rsidP="0037307C">
      <w:pPr>
        <w:shd w:val="clear" w:color="auto" w:fill="FFFFFF"/>
        <w:tabs>
          <w:tab w:val="left" w:pos="101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bCs/>
          <w:spacing w:val="-6"/>
          <w:sz w:val="22"/>
          <w:szCs w:val="22"/>
        </w:rPr>
        <w:t>2.</w:t>
      </w:r>
      <w:r w:rsidRPr="0037307C">
        <w:rPr>
          <w:rFonts w:ascii="Liberation Serif" w:hAnsi="Liberation Serif"/>
          <w:bCs/>
          <w:sz w:val="22"/>
          <w:szCs w:val="22"/>
        </w:rPr>
        <w:tab/>
      </w:r>
      <w:r w:rsidRPr="0037307C">
        <w:rPr>
          <w:rFonts w:ascii="Liberation Serif" w:hAnsi="Liberation Serif"/>
          <w:bCs/>
          <w:spacing w:val="-1"/>
          <w:sz w:val="22"/>
          <w:szCs w:val="22"/>
        </w:rPr>
        <w:t>На основе конкурсных процедур в следующей очередности:</w:t>
      </w:r>
    </w:p>
    <w:p w:rsidR="0037307C" w:rsidRPr="0037307C" w:rsidRDefault="0037307C" w:rsidP="0037307C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2"/>
          <w:szCs w:val="22"/>
        </w:rPr>
      </w:pPr>
      <w:r w:rsidRPr="0037307C">
        <w:rPr>
          <w:rFonts w:ascii="Liberation Serif" w:hAnsi="Liberation Serif"/>
          <w:b/>
          <w:bCs/>
          <w:iCs/>
          <w:sz w:val="22"/>
          <w:szCs w:val="22"/>
        </w:rPr>
        <w:t>Тестирование</w:t>
      </w:r>
      <w:r w:rsidRPr="0037307C">
        <w:rPr>
          <w:rFonts w:ascii="Liberation Serif" w:hAnsi="Liberation Serif"/>
          <w:bCs/>
          <w:iCs/>
          <w:sz w:val="22"/>
          <w:szCs w:val="22"/>
        </w:rPr>
        <w:t xml:space="preserve"> </w:t>
      </w:r>
      <w:r w:rsidRPr="0037307C">
        <w:rPr>
          <w:rFonts w:ascii="Liberation Serif" w:hAnsi="Liberation Serif"/>
          <w:sz w:val="22"/>
          <w:szCs w:val="22"/>
        </w:rPr>
        <w:t>по вопросам организации муниципальной службы и противодействия коррупции.</w:t>
      </w:r>
    </w:p>
    <w:p w:rsidR="0037307C" w:rsidRPr="0037307C" w:rsidRDefault="0037307C" w:rsidP="0037307C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>Индивидуальное собеседование</w:t>
      </w:r>
      <w:r w:rsidRPr="0037307C">
        <w:rPr>
          <w:rFonts w:ascii="Liberation Serif" w:hAnsi="Liberation Serif"/>
          <w:sz w:val="22"/>
          <w:szCs w:val="22"/>
        </w:rPr>
        <w:t xml:space="preserve"> проводится в целях оценки профессионального уровня и личностных качеств каждого кандидата, изъявившего желание участвовать в конкурсе и допущенного к участию в нем (знаний, умений и навыков), а также уточнения сведений об участниках конкурса.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Участникам конкурса будут заданы вопросы на знание Конституции Российской Федерации, Устава Артемовского городского округа, законодательства о муниципальной службе, противодействия коррупции, а также иных нормативных правовых актов, необходимых для исполнения должностных обязанностей по вакантной должности муниципальной службы</w:t>
      </w:r>
      <w:r w:rsidRPr="0037307C">
        <w:rPr>
          <w:sz w:val="22"/>
          <w:szCs w:val="22"/>
        </w:rPr>
        <w:t xml:space="preserve"> </w:t>
      </w:r>
      <w:r w:rsidRPr="0037307C">
        <w:rPr>
          <w:rFonts w:ascii="Liberation Serif" w:hAnsi="Liberation Serif"/>
          <w:sz w:val="22"/>
          <w:szCs w:val="22"/>
        </w:rPr>
        <w:t>председателя Территориального органа местного самоуправления поселка Буланаш.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При оценке профессионального уровня кандидата Комиссия исходит из установленных квалификационных требований к должности муниципальной службы и положений должностной инструкции по этой должности, а также иных положений, установленных законодательством Российской Федерации, Свердловской области, правовых актов Артемовского городского округа о местном самоуправлении.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Кандидат должен уметь работать с информационно-телекоммуникационными сетями, в том числе сетью Интернет, в текстовом редакторе, с электронными таблицами, с базами данных.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  <w:u w:val="single"/>
        </w:rPr>
      </w:pPr>
      <w:r w:rsidRPr="0037307C">
        <w:rPr>
          <w:rFonts w:ascii="Liberation Serif" w:hAnsi="Liberation Serif"/>
          <w:sz w:val="22"/>
          <w:szCs w:val="22"/>
          <w:u w:val="single"/>
        </w:rPr>
        <w:t xml:space="preserve">При подготовке к конкурсу рекомендуется изучить: 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1. Основы конституционного строя Российской Федерации.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2. Федеративное устройство Российской Федерации.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3. Состав, порядок формирования, основные полномочия Правительства Российской Федерации.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4. Систему органов государственной власти Свердловской области.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5. Статус и основные полномочия Губернатора Свердловской области.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6. Статус, состав и основные полномочия Законодательного Собрания Свердловской области.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 xml:space="preserve">7. Состав, порядок формирование, основные полномочия Правительства Свердловской области. 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8. Статус и полномочия органов местного самоуправления Артемовского городского округа.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9. Основные права и обязанности, ограничения и запреты, связанные с прохождением муниципальной службы.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b/>
          <w:i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10. Требования к служебному поведению муниципального служащего.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b/>
          <w:i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11. Вопросы, связанные с местным самоуправлением.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b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>Рекомендуемые нормативно-правовые акты:</w:t>
      </w:r>
    </w:p>
    <w:p w:rsidR="0037307C" w:rsidRPr="0037307C" w:rsidRDefault="0037307C" w:rsidP="0037307C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Конституция Российской Федерации.</w:t>
      </w:r>
    </w:p>
    <w:p w:rsidR="0037307C" w:rsidRPr="0037307C" w:rsidRDefault="0037307C" w:rsidP="0037307C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Федеральный закон от 06.10.2003 № 131-ФЗ «Об общих принципах организации местного самоуправления».</w:t>
      </w:r>
    </w:p>
    <w:p w:rsidR="0037307C" w:rsidRPr="0037307C" w:rsidRDefault="0037307C" w:rsidP="0037307C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Федеральный закон от 02.03.2007 № 25-ФЗ «О муниципальной службе в Российской Федерации».</w:t>
      </w:r>
    </w:p>
    <w:p w:rsidR="0037307C" w:rsidRPr="0037307C" w:rsidRDefault="0037307C" w:rsidP="0037307C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 xml:space="preserve">Закон Свердловской области от 29.10.2007 № 136-ОЗ «Об особенностях муниципальной службы на территории Свердловской области». </w:t>
      </w:r>
    </w:p>
    <w:p w:rsidR="0037307C" w:rsidRPr="0037307C" w:rsidRDefault="0037307C" w:rsidP="0037307C">
      <w:pPr>
        <w:pStyle w:val="ConsPlusNormal"/>
        <w:widowControl/>
        <w:numPr>
          <w:ilvl w:val="1"/>
          <w:numId w:val="1"/>
        </w:numPr>
        <w:tabs>
          <w:tab w:val="num" w:pos="1418"/>
        </w:tabs>
        <w:ind w:left="0"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37307C">
        <w:rPr>
          <w:rFonts w:ascii="Liberation Serif" w:hAnsi="Liberation Serif" w:cs="Times New Roman"/>
          <w:sz w:val="22"/>
          <w:szCs w:val="22"/>
        </w:rPr>
        <w:t>Федеральный закон от 25.12.2008 № 273-ФЗ «О противодействии коррупции».</w:t>
      </w:r>
    </w:p>
    <w:p w:rsidR="0037307C" w:rsidRPr="0037307C" w:rsidRDefault="0037307C" w:rsidP="0037307C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Устав Артемовского городского округа.</w:t>
      </w:r>
    </w:p>
    <w:p w:rsidR="0037307C" w:rsidRPr="0037307C" w:rsidRDefault="0037307C" w:rsidP="0037307C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Бюджетный кодекс Российской Федерации.</w:t>
      </w:r>
    </w:p>
    <w:p w:rsidR="0037307C" w:rsidRPr="0037307C" w:rsidRDefault="0037307C" w:rsidP="0037307C">
      <w:pPr>
        <w:numPr>
          <w:ilvl w:val="1"/>
          <w:numId w:val="1"/>
        </w:numPr>
        <w:tabs>
          <w:tab w:val="num" w:pos="284"/>
        </w:tabs>
        <w:ind w:left="0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Положение о</w:t>
      </w:r>
      <w:r w:rsidRPr="0037307C">
        <w:rPr>
          <w:rFonts w:ascii="Liberation Serif" w:eastAsia="Arial Unicode MS" w:hAnsi="Liberation Serif"/>
          <w:sz w:val="22"/>
          <w:szCs w:val="22"/>
        </w:rPr>
        <w:t xml:space="preserve"> Территориальном органе местного самоуправления поселка Буланаш;</w:t>
      </w:r>
    </w:p>
    <w:p w:rsidR="00CC72CE" w:rsidRPr="0037307C" w:rsidRDefault="0037307C" w:rsidP="0037307C">
      <w:pPr>
        <w:numPr>
          <w:ilvl w:val="1"/>
          <w:numId w:val="1"/>
        </w:numPr>
        <w:tabs>
          <w:tab w:val="num" w:pos="284"/>
        </w:tabs>
        <w:spacing w:after="200" w:line="276" w:lineRule="auto"/>
        <w:ind w:left="0" w:firstLine="709"/>
        <w:jc w:val="both"/>
        <w:rPr>
          <w:rFonts w:ascii="Liberation Serif" w:hAnsi="Liberation Serif"/>
          <w:sz w:val="22"/>
          <w:szCs w:val="22"/>
          <w:lang w:val="en-US"/>
        </w:rPr>
      </w:pPr>
      <w:r w:rsidRPr="0037307C">
        <w:rPr>
          <w:rFonts w:ascii="Liberation Serif" w:hAnsi="Liberation Serif"/>
          <w:sz w:val="22"/>
          <w:szCs w:val="22"/>
        </w:rPr>
        <w:t>Должностная инструкция.</w:t>
      </w:r>
      <w:bookmarkStart w:id="0" w:name="_GoBack"/>
      <w:bookmarkEnd w:id="0"/>
      <w:r w:rsidRPr="0037307C">
        <w:rPr>
          <w:rFonts w:ascii="Liberation Serif" w:hAnsi="Liberation Serif"/>
          <w:sz w:val="22"/>
          <w:szCs w:val="22"/>
          <w:lang w:val="en-US"/>
        </w:rPr>
        <w:t xml:space="preserve"> </w:t>
      </w:r>
    </w:p>
    <w:sectPr w:rsidR="00CC72CE" w:rsidRPr="0037307C" w:rsidSect="004B42CF">
      <w:headerReference w:type="default" r:id="rId5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4273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D7C9E" w:rsidRPr="008C79B5" w:rsidRDefault="0037307C" w:rsidP="008C79B5">
        <w:pPr>
          <w:pStyle w:val="a3"/>
          <w:jc w:val="center"/>
          <w:rPr>
            <w:sz w:val="18"/>
            <w:szCs w:val="18"/>
          </w:rPr>
        </w:pPr>
        <w:r w:rsidRPr="008C79B5">
          <w:rPr>
            <w:sz w:val="18"/>
            <w:szCs w:val="18"/>
          </w:rPr>
          <w:fldChar w:fldCharType="begin"/>
        </w:r>
        <w:r w:rsidRPr="008C79B5">
          <w:rPr>
            <w:sz w:val="18"/>
            <w:szCs w:val="18"/>
          </w:rPr>
          <w:instrText>PAGE   \* MERGEFORMAT</w:instrText>
        </w:r>
        <w:r w:rsidRPr="008C79B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8C79B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2C89FA"/>
    <w:lvl w:ilvl="0">
      <w:numFmt w:val="bullet"/>
      <w:lvlText w:val="*"/>
      <w:lvlJc w:val="left"/>
    </w:lvl>
  </w:abstractNum>
  <w:abstractNum w:abstractNumId="1" w15:restartNumberingAfterBreak="0">
    <w:nsid w:val="17AC48FE"/>
    <w:multiLevelType w:val="hybridMultilevel"/>
    <w:tmpl w:val="2798586E"/>
    <w:lvl w:ilvl="0" w:tplc="A87299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50"/>
    <w:rsid w:val="000C7F07"/>
    <w:rsid w:val="00111390"/>
    <w:rsid w:val="0037307C"/>
    <w:rsid w:val="003B435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1D86-5A6C-4AF3-934C-15CC1E8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2021-05-24T05:27:00Z</dcterms:created>
  <dcterms:modified xsi:type="dcterms:W3CDTF">2021-05-24T05:27:00Z</dcterms:modified>
</cp:coreProperties>
</file>