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F9" w:rsidRDefault="009554F9">
      <w:pPr>
        <w:spacing w:after="0" w:line="240" w:lineRule="auto"/>
        <w:jc w:val="center"/>
        <w:rPr>
          <w:rFonts w:ascii="Arial" w:eastAsia="Times New Roman" w:hAnsi="Arial" w:cs="Times New Roman"/>
          <w:sz w:val="28"/>
          <w:szCs w:val="20"/>
          <w:lang w:val="en-US" w:eastAsia="ru-RU"/>
        </w:rPr>
      </w:pPr>
    </w:p>
    <w:p w:rsidR="009554F9" w:rsidRDefault="009554F9">
      <w:pPr>
        <w:spacing w:after="0" w:line="240" w:lineRule="auto"/>
        <w:jc w:val="center"/>
        <w:rPr>
          <w:rFonts w:ascii="Arial" w:eastAsia="Times New Roman" w:hAnsi="Arial" w:cs="Times New Roman"/>
          <w:sz w:val="28"/>
          <w:szCs w:val="20"/>
          <w:lang w:val="en-US" w:eastAsia="ru-RU"/>
        </w:rPr>
      </w:pPr>
    </w:p>
    <w:p w:rsidR="009554F9" w:rsidRDefault="009F189A">
      <w:pPr>
        <w:spacing w:after="0" w:line="240" w:lineRule="auto"/>
        <w:jc w:val="center"/>
        <w:rPr>
          <w:rFonts w:ascii="Arial" w:eastAsia="Times New Roman" w:hAnsi="Arial" w:cs="Times New Roman"/>
          <w:sz w:val="28"/>
          <w:szCs w:val="20"/>
          <w:lang w:val="en-US" w:eastAsia="ru-RU"/>
        </w:rPr>
      </w:pPr>
      <w:r>
        <w:rPr>
          <w:noProof/>
          <w:lang w:eastAsia="ru-RU"/>
        </w:rPr>
        <w:drawing>
          <wp:inline distT="0" distB="0" distL="0" distR="0">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Безымянный"/>
                    <pic:cNvPicPr>
                      <a:picLocks noChangeAspect="1" noChangeArrowheads="1"/>
                    </pic:cNvPicPr>
                  </pic:nvPicPr>
                  <pic:blipFill>
                    <a:blip r:embed="rId7"/>
                    <a:stretch>
                      <a:fillRect/>
                    </a:stretch>
                  </pic:blipFill>
                  <pic:spPr bwMode="auto">
                    <a:xfrm>
                      <a:off x="0" y="0"/>
                      <a:ext cx="819150" cy="990600"/>
                    </a:xfrm>
                    <a:prstGeom prst="rect">
                      <a:avLst/>
                    </a:prstGeom>
                  </pic:spPr>
                </pic:pic>
              </a:graphicData>
            </a:graphic>
          </wp:inline>
        </w:drawing>
      </w:r>
    </w:p>
    <w:p w:rsidR="009554F9" w:rsidRDefault="009F189A">
      <w:pPr>
        <w:pBdr>
          <w:bottom w:val="double" w:sz="12" w:space="1" w:color="000000"/>
        </w:pBdr>
        <w:spacing w:after="0" w:line="360" w:lineRule="auto"/>
        <w:jc w:val="center"/>
        <w:rPr>
          <w:rFonts w:ascii="Liberation Sans" w:eastAsia="Times New Roman" w:hAnsi="Liberation Sans" w:cs="Times New Roman"/>
          <w:b/>
          <w:spacing w:val="120"/>
          <w:sz w:val="44"/>
          <w:szCs w:val="20"/>
          <w:lang w:eastAsia="ru-RU"/>
        </w:rPr>
      </w:pPr>
      <w:r>
        <w:rPr>
          <w:rFonts w:ascii="Liberation Sans" w:eastAsia="Times New Roman" w:hAnsi="Liberation Sans" w:cs="Times New Roman"/>
          <w:b/>
          <w:sz w:val="28"/>
          <w:szCs w:val="20"/>
          <w:lang w:eastAsia="ru-RU"/>
        </w:rPr>
        <w:t>Администрация Артемовского городского округа</w:t>
      </w:r>
      <w:r>
        <w:rPr>
          <w:rFonts w:ascii="Liberation Sans" w:eastAsia="Times New Roman" w:hAnsi="Liberation Sans" w:cs="Times New Roman"/>
          <w:b/>
          <w:spacing w:val="120"/>
          <w:sz w:val="44"/>
          <w:szCs w:val="20"/>
          <w:lang w:eastAsia="ru-RU"/>
        </w:rPr>
        <w:t xml:space="preserve"> </w:t>
      </w:r>
    </w:p>
    <w:p w:rsidR="009554F9" w:rsidRDefault="009F189A">
      <w:pPr>
        <w:pBdr>
          <w:bottom w:val="double" w:sz="12" w:space="1" w:color="000000"/>
        </w:pBdr>
        <w:spacing w:after="0" w:line="360" w:lineRule="auto"/>
        <w:jc w:val="center"/>
        <w:rPr>
          <w:rFonts w:ascii="Liberation Serif" w:eastAsia="Times New Roman" w:hAnsi="Liberation Serif" w:cs="Times New Roman"/>
          <w:b/>
          <w:sz w:val="28"/>
          <w:szCs w:val="20"/>
          <w:lang w:eastAsia="ru-RU"/>
        </w:rPr>
      </w:pPr>
      <w:r>
        <w:rPr>
          <w:rFonts w:ascii="Liberation Serif" w:eastAsia="Times New Roman" w:hAnsi="Liberation Serif" w:cs="Times New Roman"/>
          <w:b/>
          <w:spacing w:val="120"/>
          <w:sz w:val="44"/>
          <w:szCs w:val="20"/>
          <w:lang w:eastAsia="ru-RU"/>
        </w:rPr>
        <w:t>ПОСТАНОВЛЕНИЕ</w:t>
      </w:r>
    </w:p>
    <w:p w:rsidR="009554F9" w:rsidRDefault="009554F9">
      <w:pPr>
        <w:widowControl w:val="0"/>
        <w:tabs>
          <w:tab w:val="left" w:pos="6804"/>
        </w:tabs>
        <w:spacing w:after="0" w:line="240" w:lineRule="auto"/>
        <w:rPr>
          <w:rFonts w:ascii="Liberation Serif" w:eastAsia="Times New Roman" w:hAnsi="Liberation Serif" w:cs="Times New Roman"/>
          <w:b/>
          <w:spacing w:val="120"/>
          <w:sz w:val="44"/>
          <w:szCs w:val="20"/>
          <w:lang w:eastAsia="ru-RU"/>
        </w:rPr>
      </w:pPr>
    </w:p>
    <w:p w:rsidR="009554F9" w:rsidRDefault="009F189A">
      <w:pPr>
        <w:widowControl w:val="0"/>
        <w:tabs>
          <w:tab w:val="left" w:pos="6804"/>
        </w:tabs>
        <w:spacing w:after="0" w:line="240" w:lineRule="auto"/>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от </w:t>
      </w:r>
      <w:r w:rsidR="000E5B60">
        <w:rPr>
          <w:rFonts w:ascii="Liberation Serif" w:eastAsia="Times New Roman" w:hAnsi="Liberation Serif" w:cs="Times New Roman"/>
          <w:sz w:val="28"/>
          <w:szCs w:val="28"/>
          <w:lang w:eastAsia="ru-RU"/>
        </w:rPr>
        <w:t>25.12.2020</w:t>
      </w:r>
      <w:r>
        <w:rPr>
          <w:rFonts w:ascii="Liberation Serif" w:eastAsia="Times New Roman" w:hAnsi="Liberation Serif" w:cs="Times New Roman"/>
          <w:sz w:val="28"/>
          <w:szCs w:val="28"/>
          <w:lang w:eastAsia="ru-RU"/>
        </w:rPr>
        <w:t xml:space="preserve">                                                                                    </w:t>
      </w:r>
      <w:bookmarkStart w:id="0" w:name="_GoBack"/>
      <w:bookmarkEnd w:id="0"/>
      <w:r>
        <w:rPr>
          <w:rFonts w:ascii="Liberation Serif" w:eastAsia="Times New Roman" w:hAnsi="Liberation Serif" w:cs="Times New Roman"/>
          <w:sz w:val="28"/>
          <w:szCs w:val="28"/>
          <w:lang w:eastAsia="ru-RU"/>
        </w:rPr>
        <w:t xml:space="preserve">       № </w:t>
      </w:r>
      <w:r w:rsidR="000E5B60">
        <w:rPr>
          <w:rFonts w:ascii="Liberation Serif" w:eastAsia="Times New Roman" w:hAnsi="Liberation Serif" w:cs="Times New Roman"/>
          <w:sz w:val="28"/>
          <w:szCs w:val="28"/>
          <w:lang w:eastAsia="ru-RU"/>
        </w:rPr>
        <w:t>1247</w:t>
      </w:r>
      <w:r>
        <w:rPr>
          <w:rFonts w:ascii="Liberation Serif" w:eastAsia="Times New Roman" w:hAnsi="Liberation Serif" w:cs="Times New Roman"/>
          <w:sz w:val="28"/>
          <w:szCs w:val="28"/>
          <w:lang w:eastAsia="ru-RU"/>
        </w:rPr>
        <w:t>-ПА</w:t>
      </w:r>
    </w:p>
    <w:p w:rsidR="009554F9" w:rsidRDefault="009554F9">
      <w:pPr>
        <w:spacing w:after="0" w:line="240" w:lineRule="auto"/>
        <w:jc w:val="center"/>
        <w:rPr>
          <w:rFonts w:ascii="Arial" w:eastAsia="Times New Roman" w:hAnsi="Arial" w:cs="Times New Roman"/>
          <w:sz w:val="28"/>
          <w:szCs w:val="20"/>
          <w:lang w:eastAsia="ru-RU"/>
        </w:rPr>
      </w:pPr>
    </w:p>
    <w:p w:rsidR="009554F9" w:rsidRDefault="009554F9">
      <w:pPr>
        <w:spacing w:after="0" w:line="240" w:lineRule="auto"/>
        <w:jc w:val="center"/>
        <w:rPr>
          <w:rFonts w:ascii="Arial" w:eastAsia="Times New Roman" w:hAnsi="Arial" w:cs="Times New Roman"/>
          <w:sz w:val="28"/>
          <w:szCs w:val="20"/>
          <w:lang w:eastAsia="ru-RU"/>
        </w:rPr>
      </w:pPr>
    </w:p>
    <w:p w:rsidR="009554F9" w:rsidRDefault="009F189A">
      <w:pPr>
        <w:pStyle w:val="ConsPlusTitle"/>
        <w:jc w:val="center"/>
        <w:rPr>
          <w:rFonts w:ascii="Liberation Serif" w:eastAsia="Times New Roman" w:hAnsi="Liberation Serif" w:cs="Liberation Serif"/>
          <w:bCs w:val="0"/>
          <w:i/>
          <w:sz w:val="28"/>
          <w:szCs w:val="20"/>
        </w:rPr>
      </w:pPr>
      <w:r>
        <w:rPr>
          <w:rFonts w:ascii="Liberation Serif" w:hAnsi="Liberation Serif" w:cs="Times New Roman"/>
          <w:i/>
          <w:sz w:val="28"/>
          <w:szCs w:val="28"/>
        </w:rPr>
        <w:t>О внесении изменений в</w:t>
      </w:r>
      <w:r>
        <w:rPr>
          <w:rFonts w:ascii="Liberation Serif" w:hAnsi="Liberation Serif" w:cs="Times New Roman"/>
          <w:b w:val="0"/>
          <w:i/>
          <w:sz w:val="28"/>
          <w:szCs w:val="28"/>
        </w:rPr>
        <w:t xml:space="preserve"> </w:t>
      </w:r>
      <w:r>
        <w:rPr>
          <w:rFonts w:ascii="Liberation Serif" w:eastAsia="Times New Roman" w:hAnsi="Liberation Serif" w:cs="Liberation Serif"/>
          <w:bCs w:val="0"/>
          <w:i/>
          <w:sz w:val="28"/>
          <w:szCs w:val="20"/>
        </w:rPr>
        <w:t xml:space="preserve">Порядок </w:t>
      </w:r>
      <w:r>
        <w:rPr>
          <w:rFonts w:ascii="Liberation Serif" w:eastAsia="Times New Roman" w:hAnsi="Liberation Serif" w:cs="Liberation Serif"/>
          <w:i/>
          <w:sz w:val="28"/>
          <w:szCs w:val="20"/>
        </w:rPr>
        <w:t>проведения оценки регулирующего воздействия проектов муниципальных нормативных правовых актов Артемовского городского округа и в Порядок проведения экспертизы регулирующего воздействия муниципальных нормативных правовых актов Артемовского городского округа</w:t>
      </w:r>
    </w:p>
    <w:p w:rsidR="009554F9" w:rsidRDefault="009554F9">
      <w:pPr>
        <w:widowControl w:val="0"/>
        <w:spacing w:after="0" w:line="240" w:lineRule="auto"/>
        <w:ind w:firstLine="709"/>
        <w:jc w:val="center"/>
        <w:rPr>
          <w:rFonts w:ascii="Liberation Serif" w:hAnsi="Liberation Serif" w:cs="Times New Roman"/>
          <w:b/>
          <w:i/>
          <w:sz w:val="28"/>
          <w:szCs w:val="28"/>
        </w:rPr>
      </w:pPr>
    </w:p>
    <w:p w:rsidR="009554F9" w:rsidRDefault="009F189A">
      <w:pPr>
        <w:widowControl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В соответствии с Федеральным законом от 09 ноября 2020 года            </w:t>
      </w:r>
      <w:r w:rsidR="007F3303" w:rsidRPr="007F3303">
        <w:rPr>
          <w:rFonts w:ascii="Liberation Serif" w:hAnsi="Liberation Serif" w:cs="Times New Roman"/>
          <w:sz w:val="28"/>
          <w:szCs w:val="28"/>
        </w:rPr>
        <w:t xml:space="preserve">  </w:t>
      </w:r>
      <w:r>
        <w:rPr>
          <w:rFonts w:ascii="Liberation Serif" w:hAnsi="Liberation Serif" w:cs="Times New Roman"/>
          <w:sz w:val="28"/>
          <w:szCs w:val="28"/>
        </w:rPr>
        <w:t xml:space="preserve">      № 363-ФЗ «О внесении изменений в статью 46 Федерального закона «Об общих принципах организации местного самоуправления в Российской Федерации»,  Постановлением Правительства Свердловской области от 26.11.20</w:t>
      </w:r>
      <w:r w:rsidR="00B25787">
        <w:rPr>
          <w:rFonts w:ascii="Liberation Serif" w:hAnsi="Liberation Serif" w:cs="Times New Roman"/>
          <w:sz w:val="28"/>
          <w:szCs w:val="28"/>
        </w:rPr>
        <w:t xml:space="preserve">14                     № </w:t>
      </w:r>
      <w:r>
        <w:rPr>
          <w:rFonts w:ascii="Liberation Serif" w:hAnsi="Liberation Serif" w:cs="Times New Roman"/>
          <w:sz w:val="28"/>
          <w:szCs w:val="28"/>
        </w:rPr>
        <w:t>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руководствуясь статьями 30, 31 Устава Артемовского городского округа,</w:t>
      </w:r>
    </w:p>
    <w:p w:rsidR="009554F9" w:rsidRDefault="009F189A">
      <w:pPr>
        <w:widowControl w:val="0"/>
        <w:spacing w:after="0" w:line="240" w:lineRule="auto"/>
        <w:jc w:val="both"/>
        <w:rPr>
          <w:rFonts w:ascii="Liberation Serif" w:hAnsi="Liberation Serif" w:cs="Times New Roman"/>
          <w:sz w:val="28"/>
          <w:szCs w:val="28"/>
        </w:rPr>
      </w:pPr>
      <w:r>
        <w:rPr>
          <w:rFonts w:ascii="Liberation Serif" w:hAnsi="Liberation Serif" w:cs="Times New Roman"/>
          <w:sz w:val="28"/>
          <w:szCs w:val="28"/>
        </w:rPr>
        <w:t>ПОСТАНОВЛЯЮ:</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 Внести в Порядок проведения оценки регулирующего воздействия проектов муниципальных нормативных правовых актов Артемовского городского округа, утвержденный постановлением Администрации Артемовского городского округа от 31.12.2015 № 1733-ПА, с изменениями, внесенными постановлением Администрации Артемовского городского округа от 12.09.2016 № 1024-ПА, (далее – Порядок) следующие изменения: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1.1. в пунктах 3, 22 Порядка слова «отдел социально-экономического развития Администрации Артемовского городского округа» заменить словами «отдел экономики, инвестиций и развития Администрации Артемовского городского округа»;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1.2. пункт 4 Порядка дополнить подпунктом 3 следующего содержания: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«3) проектов правовых актов Артемовского городского округа, разработанных в целях ликвидации чрезвычайных ситуаций природного и </w:t>
      </w:r>
      <w:r>
        <w:rPr>
          <w:rFonts w:ascii="Liberation Serif" w:hAnsi="Liberation Serif" w:cs="Times New Roman"/>
          <w:sz w:val="28"/>
          <w:szCs w:val="28"/>
        </w:rPr>
        <w:lastRenderedPageBreak/>
        <w:t>техногенного характера на период действия режимов чрезвычайных ситуаций.»;</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1.3. дополнить Порядок пунктом 8.1. следующего содержания: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«8.1.</w:t>
      </w:r>
      <w:r>
        <w:t xml:space="preserve"> </w:t>
      </w:r>
      <w:r>
        <w:rPr>
          <w:rFonts w:ascii="Liberation Serif" w:hAnsi="Liberation Serif" w:cs="Times New Roman"/>
          <w:sz w:val="28"/>
          <w:szCs w:val="28"/>
        </w:rPr>
        <w:t>Оценка регулирующего воздействия проектов правовых актов,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правовых актов с низкой степенью регулирующего воздействия.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Оценка регулирующего воздействия проектов правовых актов, устанавливающих новые или изменяющих ранее предусмотренные правовыми актами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правовых актов, затрагивающих вопросы осуществления предпринимательской и инвестиционной деятельности, и направленных на внесение изменений в правовые акты исключительно в целях приведения таких правовых актов в соответствие федеральному законодательству, проводится в соответствии с пунктом 22.1. настоящего Порядка.»;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1.4. дополнить пункт 11 Порядка абзацем </w:t>
      </w:r>
      <w:r w:rsidR="00B03182" w:rsidRPr="00B03182">
        <w:rPr>
          <w:rFonts w:ascii="Liberation Serif" w:hAnsi="Liberation Serif" w:cs="Times New Roman"/>
          <w:sz w:val="28"/>
          <w:szCs w:val="28"/>
        </w:rPr>
        <w:t xml:space="preserve">вторым </w:t>
      </w:r>
      <w:r>
        <w:rPr>
          <w:rFonts w:ascii="Liberation Serif" w:hAnsi="Liberation Serif" w:cs="Times New Roman"/>
          <w:sz w:val="28"/>
          <w:szCs w:val="28"/>
        </w:rPr>
        <w:t>следующего содержания: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«Если проект правового акта вносит изменения в действующий правовой акт, то на официальном сайте размещается дополнительно его действующая редакция и сравнительная таблица изменений.»;</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1.5. пункт 14</w:t>
      </w:r>
      <w:r>
        <w:t xml:space="preserve"> </w:t>
      </w:r>
      <w:r>
        <w:rPr>
          <w:rFonts w:ascii="Liberation Serif" w:hAnsi="Liberation Serif" w:cs="Times New Roman"/>
          <w:sz w:val="28"/>
          <w:szCs w:val="28"/>
        </w:rPr>
        <w:t>Порядка изложить в следующей редакции:</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«14. Срок проведения публичных консультаций устанавливается с учетом степени регулирующего воздействия положений, содержащихся в проекте правового  акта, но не может составлять менее:</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 20 рабочих дней - для проектов правовых актов, содержащих положения, имеющие высокую степень регулирующего воздействия, за исключением случая, указанного в абзаце пятом настоящего пункта;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 15 рабочих дней - для проектов правовых актов, содержащих положения, имеющие среднюю степень регулирующего воздействия, за исключением случая, указанного в абзаце пятом настоящего пункта;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 10 рабочих дней - для проектов правовых актов, содержащих положения, имеющие низкую степень регулирующего воздействия.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В случае если проект правового акта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w:t>
      </w:r>
      <w:r w:rsidR="004216DF">
        <w:rPr>
          <w:rFonts w:ascii="Liberation Serif" w:hAnsi="Liberation Serif" w:cs="Times New Roman"/>
          <w:sz w:val="28"/>
          <w:szCs w:val="28"/>
        </w:rPr>
        <w:t xml:space="preserve"> (2019-</w:t>
      </w:r>
      <w:r w:rsidR="004216DF">
        <w:rPr>
          <w:rFonts w:ascii="Liberation Serif" w:hAnsi="Liberation Serif" w:cs="Times New Roman"/>
          <w:sz w:val="28"/>
          <w:szCs w:val="28"/>
          <w:lang w:val="en-US"/>
        </w:rPr>
        <w:t>nCoV</w:t>
      </w:r>
      <w:r w:rsidR="004216DF" w:rsidRPr="004216DF">
        <w:rPr>
          <w:rFonts w:ascii="Liberation Serif" w:hAnsi="Liberation Serif" w:cs="Times New Roman"/>
          <w:sz w:val="28"/>
          <w:szCs w:val="28"/>
        </w:rPr>
        <w:t>)</w:t>
      </w:r>
      <w:r>
        <w:rPr>
          <w:rFonts w:ascii="Liberation Serif" w:hAnsi="Liberation Serif" w:cs="Times New Roman"/>
          <w:sz w:val="28"/>
          <w:szCs w:val="28"/>
        </w:rPr>
        <w:t xml:space="preserve">, срок проведения публичных консультаций не может составлять менее 10 рабочих дней. </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Срок проведения публичных консультаций исчисляется с первого рабочего дня, следующего за днем размещения уведомления на сайте.</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lastRenderedPageBreak/>
        <w:t>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на 10 рабочих дней при условии, что общий срок публичных консультаций, предусмотренный абзацем 2 пункта 3 статьи 5 Закона Свердловской области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не превышает 30 рабочих дней.»;</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1.6. дополнить Порядок пунктом 22.1. следующего содержания: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«22.1. Проведение оценки регулирующего воздействия проектов правовых актов без стадии публичных консультаций.</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22.1.1. Последовательность проведения разработчиком оценки регулирующего воздействия по проектам нормативных правовых актов без стадии публичных консультаций включает:</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 подготовку и размещение на официальном сайте проекта заключения;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 проверку соблюдения процедуры оценки регулирующего воздействия на предмет обоснованности непроведения публичных консультаций по проекту правового акта, а также проверку корректности заполнения типовой формы проекта заключения и наличия полного объема прикрепленных документов;</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 согласование размещения заключения на официальном сайте.</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22.1.2. Разработчик самостоятельно готовит проект заключения в соответствии с пунктом 8 настоящего Порядка.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К проекту заключения прилагается действующая редакция правового акта, в который вносятся изменения, и сравнительная таблица изменений.</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22.1.3. Подготовленный проект заключения размещается разработчиком на официальном сайте.</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После размещения проекта заключения на официальном сайте проект  правового акта может быть направлен на согласование в установленном порядке.</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Срок размещения разработчиком проекта заключения на официальном сайте - не позднее 5 рабочих дней со дня подготовки документов, предусмотренных пунктом 12 настоящего Порядка.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22.1.4. Проект заключения подписывается руководителем (заместителем руководителя) разработчика.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В проекте заключения указывается информация, предусмотренная пунктом 12 настоящего Порядка, а также выводы о наличии либо об отсутствии в проекте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w:t>
      </w:r>
      <w:r>
        <w:rPr>
          <w:rFonts w:ascii="Liberation Serif" w:hAnsi="Liberation Serif" w:cs="Times New Roman"/>
          <w:sz w:val="28"/>
          <w:szCs w:val="28"/>
        </w:rPr>
        <w:lastRenderedPageBreak/>
        <w:t>предпринимательской и инвестиционной деятельности, а также бюджетов всех уровней бюджетной системы Российской Федерации.</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22.1.5. О размещении проекта заключения разработчик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22.1.6. Срок направления возражений от любых заинтересованных лиц о нарушении процедуры оценки регулирующего воздействия в части непроведения по проекту правового акта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22.1.7. Уполномоченный орган рассматривает возражения и извещает лиц, направивших возражения, о результатах их рассмотрения.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22.1.8.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В случае если будет выявлено, что проект правового акта не соответствует требованиям, предусмотренным абзацем вторым пункта 8.1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разработчику проект заключения на доработку (с указанием конкретных предложений и рекомендаций по их устранению).</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В случае соответствия проекта заключения требованиям настоящего Порядка отдел экономики, инвестиций и развития Администрации Артемовского городского округа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заведующим отделом экономики, инвестиций и развития Администрации Артемовского городского округа.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22.1.9. Разработчик в срок не позднее 10 рабочих дней со дня подготовки заключения рассматривает его, готовит итоговую редакцию проекта правового акта и направляет копию для размещения на официальном сайте.»;</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1.7. дополнить Порядок пунктом 22.2. следующего содержания: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«22.2. Дата размещения итоговой редакции проекта правового акта,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правового акта.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В случае если оценка регулирующего воздействия проводится в соответствии с пунктом 22.1. настоящего Порядка , дата размещения итоговой редакции проекта нормативного правового акта на официальном сайте является </w:t>
      </w:r>
      <w:r>
        <w:rPr>
          <w:rFonts w:ascii="Liberation Serif" w:hAnsi="Liberation Serif" w:cs="Times New Roman"/>
          <w:sz w:val="28"/>
          <w:szCs w:val="28"/>
        </w:rPr>
        <w:lastRenderedPageBreak/>
        <w:t>датой завершения оценки регулирующего воздействия проекта правового акта.».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 Внести в Порядок проведения экспертизы регулирующего воздействия муниципальных нормативных правовых актов Артемовского городского округа, утвержденный постановлением Администрации Артемовского городского округа от 31.12.2015 № 1733-ПА, с изменениями, внесенными постановлением Администрации Артемовского городского округа от 12.09.2016 № 1024-ПА, (далее – Порядок)  следующие изменения: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2.1. в пунктах 2, 20 Порядка слова «отдел социально-экономического развития Администрации Артемовского городского округа» заменить словами «отдел экономики, инвестиций и развития Администрации Артемовского городского округа»;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2.2. пункт 4 Порядка  дополнить подпунктом 3 следующего содержания: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2.3. пункт 8 Порядка изложить в следующей редакции:</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«8. План формируется Уполномоченным органом на основе:</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 результатов проведенной оценки регулирующего воздействия проектов правовых актов;</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 результатов мониторинга действующих муниципальных нормативных правовых актов Артемовского городского округа;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 поручений главы Артемовского городского округа, заместителей главы Администрации Артемовского городского округа;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4) обоснованных предложений о проведении экспертизы правовых актов, поступивших от органов местного самоуправления Артемовского городского округа, отраслевых (функциональных) органов Администрации Артемовского городского округа,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а также иных физических и юридических лиц, осуществляющих предпринимательскую, инвестиционную деятельность.»;</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2.4. дополнить Порядок пунктом 8.1 следующего содержания: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«8.1. План  формируется по следующим направлениям:</w:t>
      </w:r>
    </w:p>
    <w:p w:rsidR="009554F9" w:rsidRDefault="009F189A">
      <w:pPr>
        <w:spacing w:after="0" w:line="240" w:lineRule="auto"/>
        <w:ind w:firstLine="709"/>
        <w:jc w:val="both"/>
        <w:rPr>
          <w:rFonts w:ascii="Liberation Serif" w:hAnsi="Liberation Serif" w:cs="Times New Roman"/>
          <w:sz w:val="28"/>
          <w:szCs w:val="28"/>
        </w:rPr>
      </w:pPr>
      <w:bookmarkStart w:id="1" w:name="P265"/>
      <w:bookmarkEnd w:id="1"/>
      <w:r>
        <w:rPr>
          <w:rFonts w:ascii="Liberation Serif" w:hAnsi="Liberation Serif" w:cs="Times New Roman"/>
          <w:sz w:val="28"/>
          <w:szCs w:val="28"/>
        </w:rPr>
        <w:t>1) проведение экспертизы в отношении  правовых актов, включенных в План  в соответствии с подпунктом 1 пункта 8 настоящего Порядка, с целью оценки фактического воздействия («Оц</w:t>
      </w:r>
      <w:r w:rsidR="004216DF">
        <w:rPr>
          <w:rFonts w:ascii="Liberation Serif" w:hAnsi="Liberation Serif" w:cs="Times New Roman"/>
          <w:sz w:val="28"/>
          <w:szCs w:val="28"/>
        </w:rPr>
        <w:t>енка фактического воздействия»)</w:t>
      </w:r>
      <w:r>
        <w:rPr>
          <w:rFonts w:ascii="Liberation Serif" w:hAnsi="Liberation Serif" w:cs="Times New Roman"/>
          <w:sz w:val="28"/>
          <w:szCs w:val="28"/>
        </w:rPr>
        <w:t>;</w:t>
      </w:r>
    </w:p>
    <w:p w:rsidR="009554F9" w:rsidRDefault="009F189A">
      <w:pPr>
        <w:spacing w:after="0" w:line="240" w:lineRule="auto"/>
        <w:ind w:firstLine="709"/>
        <w:jc w:val="both"/>
        <w:rPr>
          <w:rFonts w:ascii="Liberation Serif" w:hAnsi="Liberation Serif" w:cs="Times New Roman"/>
          <w:sz w:val="28"/>
          <w:szCs w:val="28"/>
        </w:rPr>
      </w:pPr>
      <w:bookmarkStart w:id="2" w:name="P266"/>
      <w:bookmarkEnd w:id="2"/>
      <w:r>
        <w:rPr>
          <w:rFonts w:ascii="Liberation Serif" w:hAnsi="Liberation Serif" w:cs="Times New Roman"/>
          <w:sz w:val="28"/>
          <w:szCs w:val="28"/>
        </w:rPr>
        <w:t xml:space="preserve">2) проведение экспертизы в отношении  правовых актов, включенных в План в соответствии с </w:t>
      </w:r>
      <w:hyperlink w:anchor="P260">
        <w:r>
          <w:rPr>
            <w:rFonts w:ascii="Liberation Serif" w:hAnsi="Liberation Serif" w:cs="Times New Roman"/>
            <w:sz w:val="28"/>
            <w:szCs w:val="28"/>
          </w:rPr>
          <w:t>подпунктами 2</w:t>
        </w:r>
      </w:hyperlink>
      <w:r>
        <w:rPr>
          <w:rFonts w:ascii="Liberation Serif" w:hAnsi="Liberation Serif" w:cs="Times New Roman"/>
          <w:sz w:val="28"/>
          <w:szCs w:val="28"/>
        </w:rPr>
        <w:t xml:space="preserve"> – 4  пункта 8 настоящего Порядка («Экспертиза»).»;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2.5. абзац первый пункта 14 Порядка изложить в следующей редакции:</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«14. В отношении каждого муниципального нормативного правового акта, включенного в План, по направлению, предусмотренному в подпункте 2 </w:t>
      </w:r>
      <w:r>
        <w:rPr>
          <w:rFonts w:ascii="Liberation Serif" w:hAnsi="Liberation Serif" w:cs="Times New Roman"/>
          <w:sz w:val="28"/>
          <w:szCs w:val="28"/>
        </w:rPr>
        <w:lastRenderedPageBreak/>
        <w:t>пункта 8.1. настоящего Порядка,  Уполномоченный орган подготавливает проект заключения, которое должно содержать следующие сведения:»;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2.6. подпункт 3 пункта 14 Порядка признать утратившим силу;</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2.7. дополнить Порядок пунктом 14.1.  следующего содержания: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«14.1. В отношении каждого муниципального нормативного правового акта, включенного в План, по направлению, предусмотренному в подпункте 1 пункта 8.1. настоящего Порядка, Уполномоченный орган подготавливает проект заключения, которое должно содержать следующие сведения: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1) основные реквизиты муниципального нормативного правового акта;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2) наименование органа, разработавшего муниципальный нормативный правовой акт и (или) к компетенции и полномочиям которого относится исследуемая сфера общественных отношений;</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 срок действия рассматриваемого муниципального нормативного правового акта и (или) его отдельных положений;</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4) описание положительных и отрицательных последствий регулирования;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5) оценка эффективности достижения заявленных целей регулирования;</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6) оценка расходов и доходов местного бюджета от реализации предусмотренных нормативным правовым актом функций, полномочий, обязанностей и прав органов местного самоуправления Артемовского городского округа.».</w:t>
      </w:r>
    </w:p>
    <w:p w:rsidR="009554F9" w:rsidRDefault="009F189A">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на официальном сайте Артемовского городского округа в информационно-телекоммуникационной сети «Интернет».</w:t>
      </w:r>
    </w:p>
    <w:p w:rsidR="009554F9" w:rsidRDefault="009F189A">
      <w:pPr>
        <w:tabs>
          <w:tab w:val="left" w:pos="709"/>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 Контроль за исполнением постановления возложить на первого заместителя главы Администрации Артемовского городского округа      Черемных Н.А.</w:t>
      </w:r>
    </w:p>
    <w:p w:rsidR="009554F9" w:rsidRDefault="009554F9">
      <w:pPr>
        <w:spacing w:after="0" w:line="240" w:lineRule="auto"/>
        <w:rPr>
          <w:rFonts w:ascii="Liberation Serif" w:eastAsia="Times New Roman" w:hAnsi="Liberation Serif" w:cs="Times New Roman"/>
          <w:sz w:val="28"/>
          <w:szCs w:val="28"/>
          <w:lang w:eastAsia="ru-RU"/>
        </w:rPr>
      </w:pPr>
    </w:p>
    <w:p w:rsidR="009554F9" w:rsidRDefault="009554F9">
      <w:pPr>
        <w:spacing w:after="0" w:line="240" w:lineRule="auto"/>
        <w:rPr>
          <w:rFonts w:ascii="Liberation Serif" w:eastAsia="Times New Roman" w:hAnsi="Liberation Serif" w:cs="Times New Roman"/>
          <w:sz w:val="28"/>
          <w:szCs w:val="28"/>
          <w:lang w:eastAsia="ru-RU"/>
        </w:rPr>
      </w:pPr>
    </w:p>
    <w:p w:rsidR="009554F9" w:rsidRDefault="009F189A">
      <w:pPr>
        <w:spacing w:after="0" w:line="240" w:lineRule="auto"/>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Глава Артемовского городского округа       </w:t>
      </w:r>
      <w:r>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ab/>
        <w:t xml:space="preserve">          </w:t>
      </w:r>
      <w:r>
        <w:rPr>
          <w:rFonts w:ascii="Liberation Serif" w:eastAsia="Times New Roman" w:hAnsi="Liberation Serif" w:cs="Times New Roman"/>
          <w:sz w:val="28"/>
          <w:szCs w:val="28"/>
          <w:lang w:eastAsia="ru-RU"/>
        </w:rPr>
        <w:tab/>
        <w:t xml:space="preserve">       К.М. Трофимов</w:t>
      </w:r>
    </w:p>
    <w:sectPr w:rsidR="009554F9">
      <w:headerReference w:type="default" r:id="rId8"/>
      <w:pgSz w:w="11906" w:h="16838"/>
      <w:pgMar w:top="1134" w:right="737" w:bottom="1304"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92" w:rsidRDefault="00E86292">
      <w:pPr>
        <w:spacing w:after="0" w:line="240" w:lineRule="auto"/>
      </w:pPr>
      <w:r>
        <w:separator/>
      </w:r>
    </w:p>
  </w:endnote>
  <w:endnote w:type="continuationSeparator" w:id="0">
    <w:p w:rsidR="00E86292" w:rsidRDefault="00E8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92" w:rsidRDefault="00E86292">
      <w:pPr>
        <w:spacing w:after="0" w:line="240" w:lineRule="auto"/>
      </w:pPr>
      <w:r>
        <w:separator/>
      </w:r>
    </w:p>
  </w:footnote>
  <w:footnote w:type="continuationSeparator" w:id="0">
    <w:p w:rsidR="00E86292" w:rsidRDefault="00E86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349703"/>
      <w:docPartObj>
        <w:docPartGallery w:val="Page Numbers (Top of Page)"/>
        <w:docPartUnique/>
      </w:docPartObj>
    </w:sdtPr>
    <w:sdtEndPr/>
    <w:sdtContent>
      <w:p w:rsidR="009554F9" w:rsidRDefault="009F189A">
        <w:pPr>
          <w:pStyle w:val="ae"/>
          <w:jc w:val="center"/>
        </w:pPr>
        <w:r>
          <w:fldChar w:fldCharType="begin"/>
        </w:r>
        <w:r>
          <w:instrText>PAGE \* ARABIC</w:instrText>
        </w:r>
        <w:r>
          <w:fldChar w:fldCharType="separate"/>
        </w:r>
        <w:r w:rsidR="000E5B60">
          <w:rPr>
            <w:noProof/>
          </w:rPr>
          <w:t>6</w:t>
        </w:r>
        <w:r>
          <w:fldChar w:fldCharType="end"/>
        </w:r>
      </w:p>
    </w:sdtContent>
  </w:sdt>
  <w:p w:rsidR="009554F9" w:rsidRDefault="009554F9">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F9"/>
    <w:rsid w:val="000E5B60"/>
    <w:rsid w:val="004216DF"/>
    <w:rsid w:val="00525A6C"/>
    <w:rsid w:val="007F3303"/>
    <w:rsid w:val="00827A09"/>
    <w:rsid w:val="009554F9"/>
    <w:rsid w:val="009F189A"/>
    <w:rsid w:val="00B03182"/>
    <w:rsid w:val="00B25787"/>
    <w:rsid w:val="00E27930"/>
    <w:rsid w:val="00E8629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3348A-D80C-416B-8280-F2F2FA42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7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715FC"/>
    <w:rPr>
      <w:rFonts w:ascii="Tahoma" w:hAnsi="Tahoma" w:cs="Tahoma"/>
      <w:sz w:val="16"/>
      <w:szCs w:val="16"/>
    </w:rPr>
  </w:style>
  <w:style w:type="character" w:customStyle="1" w:styleId="a4">
    <w:name w:val="Верхний колонтитул Знак"/>
    <w:basedOn w:val="a0"/>
    <w:uiPriority w:val="99"/>
    <w:qFormat/>
    <w:rsid w:val="00EB0D54"/>
  </w:style>
  <w:style w:type="character" w:customStyle="1" w:styleId="a5">
    <w:name w:val="Нижний колонтитул Знак"/>
    <w:basedOn w:val="a0"/>
    <w:uiPriority w:val="99"/>
    <w:qFormat/>
    <w:rsid w:val="004803AA"/>
  </w:style>
  <w:style w:type="character" w:styleId="a6">
    <w:name w:val="Strong"/>
    <w:basedOn w:val="a0"/>
    <w:uiPriority w:val="22"/>
    <w:qFormat/>
    <w:rsid w:val="00707D4B"/>
    <w:rPr>
      <w:b/>
      <w:bCs/>
    </w:rPr>
  </w:style>
  <w:style w:type="character" w:customStyle="1" w:styleId="-">
    <w:name w:val="Интернет-ссылка"/>
    <w:basedOn w:val="a0"/>
    <w:uiPriority w:val="99"/>
    <w:unhideWhenUsed/>
    <w:rsid w:val="00C56FCB"/>
    <w:rPr>
      <w:color w:val="0000FF" w:themeColor="hyperlink"/>
      <w:u w:val="single"/>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ConsPlusNonformat">
    <w:name w:val="ConsPlusNonformat"/>
    <w:uiPriority w:val="99"/>
    <w:qFormat/>
    <w:rsid w:val="000B26D3"/>
    <w:pPr>
      <w:widowControl w:val="0"/>
    </w:pPr>
    <w:rPr>
      <w:rFonts w:ascii="Courier New" w:eastAsiaTheme="minorEastAsia" w:hAnsi="Courier New" w:cs="Courier New"/>
      <w:sz w:val="20"/>
      <w:szCs w:val="20"/>
      <w:lang w:eastAsia="ru-RU"/>
    </w:rPr>
  </w:style>
  <w:style w:type="paragraph" w:customStyle="1" w:styleId="ConsPlusTitle">
    <w:name w:val="ConsPlusTitle"/>
    <w:uiPriority w:val="99"/>
    <w:qFormat/>
    <w:rsid w:val="000B26D3"/>
    <w:pPr>
      <w:widowControl w:val="0"/>
    </w:pPr>
    <w:rPr>
      <w:rFonts w:ascii="Calibri" w:eastAsiaTheme="minorEastAsia" w:hAnsi="Calibri" w:cs="Calibri"/>
      <w:b/>
      <w:bCs/>
      <w:lang w:eastAsia="ru-RU"/>
    </w:rPr>
  </w:style>
  <w:style w:type="paragraph" w:customStyle="1" w:styleId="ConsPlusCell">
    <w:name w:val="ConsPlusCell"/>
    <w:uiPriority w:val="99"/>
    <w:qFormat/>
    <w:rsid w:val="000B26D3"/>
    <w:pPr>
      <w:widowControl w:val="0"/>
    </w:pPr>
    <w:rPr>
      <w:rFonts w:ascii="Calibri" w:eastAsiaTheme="minorEastAsia" w:hAnsi="Calibri" w:cs="Calibri"/>
      <w:lang w:eastAsia="ru-RU"/>
    </w:rPr>
  </w:style>
  <w:style w:type="paragraph" w:styleId="ac">
    <w:name w:val="Balloon Text"/>
    <w:basedOn w:val="a"/>
    <w:uiPriority w:val="99"/>
    <w:semiHidden/>
    <w:unhideWhenUsed/>
    <w:qFormat/>
    <w:rsid w:val="009715FC"/>
    <w:pPr>
      <w:spacing w:after="0" w:line="240" w:lineRule="auto"/>
    </w:pPr>
    <w:rPr>
      <w:rFonts w:ascii="Tahoma" w:hAnsi="Tahoma" w:cs="Tahoma"/>
      <w:sz w:val="16"/>
      <w:szCs w:val="16"/>
    </w:rPr>
  </w:style>
  <w:style w:type="paragraph" w:customStyle="1" w:styleId="ConsPlusNormal">
    <w:name w:val="ConsPlusNormal"/>
    <w:qFormat/>
    <w:rsid w:val="00182ABF"/>
    <w:rPr>
      <w:rFonts w:ascii="Arial" w:hAnsi="Arial" w:cs="Arial"/>
      <w:sz w:val="20"/>
      <w:szCs w:val="20"/>
    </w:rPr>
  </w:style>
  <w:style w:type="paragraph" w:customStyle="1" w:styleId="ad">
    <w:name w:val="Верхний и нижний колонтитулы"/>
    <w:basedOn w:val="a"/>
    <w:qFormat/>
  </w:style>
  <w:style w:type="paragraph" w:styleId="ae">
    <w:name w:val="header"/>
    <w:basedOn w:val="a"/>
    <w:uiPriority w:val="99"/>
    <w:unhideWhenUsed/>
    <w:rsid w:val="00EB0D54"/>
    <w:pPr>
      <w:tabs>
        <w:tab w:val="center" w:pos="4677"/>
        <w:tab w:val="right" w:pos="9355"/>
      </w:tabs>
      <w:spacing w:after="0" w:line="240" w:lineRule="auto"/>
    </w:pPr>
  </w:style>
  <w:style w:type="paragraph" w:styleId="af">
    <w:name w:val="footer"/>
    <w:basedOn w:val="a"/>
    <w:uiPriority w:val="99"/>
    <w:unhideWhenUsed/>
    <w:rsid w:val="004803AA"/>
    <w:pPr>
      <w:tabs>
        <w:tab w:val="center" w:pos="4677"/>
        <w:tab w:val="right" w:pos="9355"/>
      </w:tabs>
      <w:spacing w:after="0" w:line="240" w:lineRule="auto"/>
    </w:pPr>
  </w:style>
  <w:style w:type="paragraph" w:styleId="af0">
    <w:name w:val="List Paragraph"/>
    <w:basedOn w:val="a"/>
    <w:uiPriority w:val="34"/>
    <w:qFormat/>
    <w:rsid w:val="0081586F"/>
    <w:pPr>
      <w:ind w:left="720"/>
      <w:contextualSpacing/>
    </w:pPr>
  </w:style>
  <w:style w:type="paragraph" w:styleId="af1">
    <w:name w:val="Normal (Web)"/>
    <w:basedOn w:val="a"/>
    <w:uiPriority w:val="99"/>
    <w:semiHidden/>
    <w:unhideWhenUsed/>
    <w:qFormat/>
    <w:rsid w:val="00707D4B"/>
    <w:pPr>
      <w:spacing w:beforeAutospacing="1" w:afterAutospacing="1" w:line="240" w:lineRule="auto"/>
    </w:pPr>
    <w:rPr>
      <w:rFonts w:ascii="Times New Roman" w:hAnsi="Times New Roman" w:cs="Times New Roman"/>
      <w:sz w:val="24"/>
      <w:szCs w:val="24"/>
      <w:lang w:eastAsia="ru-RU"/>
    </w:rPr>
  </w:style>
  <w:style w:type="table" w:styleId="af2">
    <w:name w:val="Table Grid"/>
    <w:basedOn w:val="a1"/>
    <w:uiPriority w:val="59"/>
    <w:rsid w:val="00971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10EB-F3FF-48AD-96B1-0C1782B3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11915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dc:description/>
  <cp:lastModifiedBy>Татьяна Николаевна Нохрина</cp:lastModifiedBy>
  <cp:revision>2</cp:revision>
  <cp:lastPrinted>2020-12-24T09:10:00Z</cp:lastPrinted>
  <dcterms:created xsi:type="dcterms:W3CDTF">2020-12-25T10:47:00Z</dcterms:created>
  <dcterms:modified xsi:type="dcterms:W3CDTF">2020-12-25T10:47:00Z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