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CE" w:rsidRDefault="004B07CE" w:rsidP="004B07C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2094277" wp14:editId="38476DBA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CE" w:rsidRPr="00B77211" w:rsidRDefault="004B07CE" w:rsidP="004B07C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4B07CE" w:rsidRPr="003B2FC7" w:rsidRDefault="004B07CE" w:rsidP="004B07CE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4B07CE" w:rsidRPr="00AA2FC2" w:rsidRDefault="004B07CE" w:rsidP="004B07CE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РАСПОРЯЖЕНИЕ</w:t>
      </w:r>
    </w:p>
    <w:p w:rsidR="004B07CE" w:rsidRPr="004C30D7" w:rsidRDefault="004B07CE" w:rsidP="004B07C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4B07CE" w:rsidRPr="003B2FC7" w:rsidRDefault="004B07CE" w:rsidP="004B07C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13.03.2024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-РА</w:t>
      </w:r>
    </w:p>
    <w:p w:rsidR="00D04AD4" w:rsidRDefault="00D04AD4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04AD4" w:rsidRDefault="00D04AD4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02742" w:rsidRPr="00D02742" w:rsidRDefault="00545F9C" w:rsidP="00D0274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CE3CD9">
        <w:rPr>
          <w:rFonts w:ascii="Liberation Serif" w:hAnsi="Liberation Serif"/>
          <w:color w:val="000000"/>
        </w:rPr>
        <w:t xml:space="preserve"> </w:t>
      </w:r>
      <w:r w:rsidR="00FA0D75" w:rsidRPr="00C86485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D02742">
        <w:rPr>
          <w:rFonts w:ascii="Liberation Serif" w:hAnsi="Liberation Serif"/>
          <w:b/>
          <w:i/>
          <w:sz w:val="28"/>
          <w:szCs w:val="28"/>
        </w:rPr>
        <w:t>карты</w:t>
      </w:r>
      <w:r w:rsidR="00D02742" w:rsidRPr="00D02742">
        <w:rPr>
          <w:rFonts w:ascii="Liberation Serif" w:hAnsi="Liberation Serif"/>
          <w:b/>
          <w:i/>
          <w:sz w:val="28"/>
          <w:szCs w:val="28"/>
        </w:rPr>
        <w:t xml:space="preserve"> рисков нарушения антимонопольного </w:t>
      </w:r>
    </w:p>
    <w:p w:rsidR="0089184E" w:rsidRDefault="00D02742" w:rsidP="00D0274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D02742">
        <w:rPr>
          <w:rFonts w:ascii="Liberation Serif" w:hAnsi="Liberation Serif"/>
          <w:b/>
          <w:i/>
          <w:sz w:val="28"/>
          <w:szCs w:val="28"/>
        </w:rPr>
        <w:t>законодательства</w:t>
      </w:r>
      <w:r w:rsidR="00FA0D75" w:rsidRPr="00C86485">
        <w:rPr>
          <w:rFonts w:ascii="Liberation Serif" w:hAnsi="Liberation Serif"/>
          <w:b/>
          <w:i/>
          <w:sz w:val="28"/>
          <w:szCs w:val="28"/>
        </w:rPr>
        <w:t xml:space="preserve"> в Администрации Артемовского городского округа</w:t>
      </w:r>
      <w:r w:rsidR="0089184E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CE3CD9" w:rsidRPr="00C86485" w:rsidRDefault="0089184E" w:rsidP="00D0274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 202</w:t>
      </w:r>
      <w:r w:rsidR="007068F1">
        <w:rPr>
          <w:rFonts w:ascii="Liberation Serif" w:hAnsi="Liberation Serif"/>
          <w:b/>
          <w:i/>
          <w:sz w:val="28"/>
          <w:szCs w:val="28"/>
        </w:rPr>
        <w:t>4</w:t>
      </w:r>
      <w:r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FA0D75" w:rsidRPr="00C8648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CE3CD9" w:rsidRPr="00C86485" w:rsidRDefault="00CE3CD9" w:rsidP="00CE3CD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E3CD9" w:rsidRPr="00C86485" w:rsidRDefault="00D02742" w:rsidP="00CE3CD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5336B4" w:rsidRPr="00C86485">
        <w:rPr>
          <w:rFonts w:ascii="Liberation Serif" w:hAnsi="Liberation Serif"/>
          <w:sz w:val="28"/>
          <w:szCs w:val="28"/>
        </w:rPr>
        <w:t xml:space="preserve"> соответствии с постановлением Администрации Артемовского городского округа от 05.03.2021 № 139-ПА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округа»</w:t>
      </w:r>
      <w:r w:rsidR="00C86485" w:rsidRPr="00C86485">
        <w:rPr>
          <w:rFonts w:ascii="Liberation Serif" w:hAnsi="Liberation Serif"/>
          <w:sz w:val="28"/>
          <w:szCs w:val="28"/>
        </w:rPr>
        <w:t xml:space="preserve"> (с изменениями)</w:t>
      </w:r>
      <w:r w:rsidR="00CE3CD9" w:rsidRPr="00C86485">
        <w:rPr>
          <w:rFonts w:ascii="Liberation Serif" w:hAnsi="Liberation Serif"/>
          <w:sz w:val="28"/>
          <w:szCs w:val="28"/>
        </w:rPr>
        <w:t>, руководствуясь стать</w:t>
      </w:r>
      <w:r w:rsidR="002C56C2" w:rsidRPr="00C86485">
        <w:rPr>
          <w:rFonts w:ascii="Liberation Serif" w:hAnsi="Liberation Serif"/>
          <w:sz w:val="28"/>
          <w:szCs w:val="28"/>
        </w:rPr>
        <w:t>ей</w:t>
      </w:r>
      <w:r w:rsidR="00CE3CD9" w:rsidRPr="00C86485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округа,</w:t>
      </w:r>
    </w:p>
    <w:p w:rsidR="005336B4" w:rsidRDefault="005336B4" w:rsidP="00D02742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86485">
        <w:rPr>
          <w:rFonts w:ascii="Liberation Serif" w:hAnsi="Liberation Serif"/>
          <w:sz w:val="28"/>
          <w:szCs w:val="28"/>
        </w:rPr>
        <w:t xml:space="preserve">Утвердить </w:t>
      </w:r>
      <w:r w:rsidR="00D02742">
        <w:rPr>
          <w:rFonts w:ascii="Liberation Serif" w:hAnsi="Liberation Serif"/>
          <w:sz w:val="28"/>
          <w:szCs w:val="28"/>
        </w:rPr>
        <w:t>к</w:t>
      </w:r>
      <w:r w:rsidR="00D02742" w:rsidRPr="00D02742">
        <w:rPr>
          <w:rFonts w:ascii="Liberation Serif" w:hAnsi="Liberation Serif"/>
          <w:sz w:val="28"/>
          <w:szCs w:val="28"/>
        </w:rPr>
        <w:t>арт</w:t>
      </w:r>
      <w:r w:rsidR="00D02742">
        <w:rPr>
          <w:rFonts w:ascii="Liberation Serif" w:hAnsi="Liberation Serif"/>
          <w:sz w:val="28"/>
          <w:szCs w:val="28"/>
        </w:rPr>
        <w:t>у</w:t>
      </w:r>
      <w:r w:rsidR="00D02742" w:rsidRPr="00D02742">
        <w:rPr>
          <w:rFonts w:ascii="Liberation Serif" w:hAnsi="Liberation Serif"/>
          <w:sz w:val="28"/>
          <w:szCs w:val="28"/>
        </w:rPr>
        <w:t xml:space="preserve"> рисков нарушения антимонопольного законодательства</w:t>
      </w:r>
      <w:r w:rsidR="00D02742">
        <w:rPr>
          <w:rFonts w:ascii="Liberation Serif" w:hAnsi="Liberation Serif"/>
          <w:sz w:val="28"/>
          <w:szCs w:val="28"/>
        </w:rPr>
        <w:t xml:space="preserve"> в Администрации Артемовского городского округа</w:t>
      </w:r>
      <w:r w:rsidR="0089184E">
        <w:rPr>
          <w:rFonts w:ascii="Liberation Serif" w:hAnsi="Liberation Serif"/>
          <w:sz w:val="28"/>
          <w:szCs w:val="28"/>
        </w:rPr>
        <w:t xml:space="preserve"> на 202</w:t>
      </w:r>
      <w:r w:rsidR="007068F1">
        <w:rPr>
          <w:rFonts w:ascii="Liberation Serif" w:hAnsi="Liberation Serif"/>
          <w:sz w:val="28"/>
          <w:szCs w:val="28"/>
        </w:rPr>
        <w:t>4</w:t>
      </w:r>
      <w:r w:rsidR="0089184E">
        <w:rPr>
          <w:rFonts w:ascii="Liberation Serif" w:hAnsi="Liberation Serif"/>
          <w:sz w:val="28"/>
          <w:szCs w:val="28"/>
        </w:rPr>
        <w:t xml:space="preserve"> год</w:t>
      </w:r>
      <w:r w:rsidRPr="00D02742">
        <w:rPr>
          <w:rFonts w:ascii="Liberation Serif" w:hAnsi="Liberation Serif"/>
          <w:sz w:val="28"/>
          <w:szCs w:val="28"/>
        </w:rPr>
        <w:t xml:space="preserve"> (Приложение).</w:t>
      </w:r>
    </w:p>
    <w:p w:rsidR="0089184E" w:rsidRDefault="0089184E" w:rsidP="003F6353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Юридическому отделу Администрации Артемовского городского округа (Пономарева Е.В.) </w:t>
      </w:r>
      <w:r w:rsidRPr="0089184E">
        <w:rPr>
          <w:rFonts w:ascii="Liberation Serif" w:hAnsi="Liberation Serif"/>
          <w:sz w:val="28"/>
          <w:szCs w:val="28"/>
        </w:rPr>
        <w:t>разме</w:t>
      </w:r>
      <w:r w:rsidR="003F6353">
        <w:rPr>
          <w:rFonts w:ascii="Liberation Serif" w:hAnsi="Liberation Serif"/>
          <w:sz w:val="28"/>
          <w:szCs w:val="28"/>
        </w:rPr>
        <w:t xml:space="preserve">стить </w:t>
      </w:r>
      <w:r w:rsidR="003F6353" w:rsidRPr="003F6353">
        <w:rPr>
          <w:rFonts w:ascii="Liberation Serif" w:hAnsi="Liberation Serif"/>
          <w:sz w:val="28"/>
          <w:szCs w:val="28"/>
        </w:rPr>
        <w:t>карту рисков нарушения антимонопольного законодательства в Администрации Артемовского городского округа на 202</w:t>
      </w:r>
      <w:r w:rsidR="007068F1">
        <w:rPr>
          <w:rFonts w:ascii="Liberation Serif" w:hAnsi="Liberation Serif"/>
          <w:sz w:val="28"/>
          <w:szCs w:val="28"/>
        </w:rPr>
        <w:t>4</w:t>
      </w:r>
      <w:r w:rsidR="003F6353" w:rsidRPr="003F6353">
        <w:rPr>
          <w:rFonts w:ascii="Liberation Serif" w:hAnsi="Liberation Serif"/>
          <w:sz w:val="28"/>
          <w:szCs w:val="28"/>
        </w:rPr>
        <w:t xml:space="preserve"> </w:t>
      </w:r>
      <w:r w:rsidR="00506C9B">
        <w:rPr>
          <w:rFonts w:ascii="Liberation Serif" w:hAnsi="Liberation Serif"/>
          <w:sz w:val="28"/>
          <w:szCs w:val="28"/>
        </w:rPr>
        <w:t xml:space="preserve">год </w:t>
      </w:r>
      <w:r w:rsidRPr="0089184E">
        <w:rPr>
          <w:rFonts w:ascii="Liberation Serif" w:hAnsi="Liberation Serif"/>
          <w:sz w:val="28"/>
          <w:szCs w:val="28"/>
        </w:rPr>
        <w:t xml:space="preserve">на официальном сайте Артемовского городского округа в </w:t>
      </w:r>
      <w:r w:rsidR="004A07F6">
        <w:rPr>
          <w:rFonts w:ascii="Liberation Serif" w:hAnsi="Liberation Serif"/>
          <w:sz w:val="28"/>
          <w:szCs w:val="28"/>
        </w:rPr>
        <w:t xml:space="preserve">информационно-телекоммуникационной </w:t>
      </w:r>
      <w:r w:rsidRPr="0089184E">
        <w:rPr>
          <w:rFonts w:ascii="Liberation Serif" w:hAnsi="Liberation Serif"/>
          <w:sz w:val="28"/>
          <w:szCs w:val="28"/>
        </w:rPr>
        <w:t xml:space="preserve">сети </w:t>
      </w:r>
      <w:r w:rsidR="003F6353">
        <w:rPr>
          <w:rFonts w:ascii="Liberation Serif" w:hAnsi="Liberation Serif"/>
          <w:sz w:val="28"/>
          <w:szCs w:val="28"/>
        </w:rPr>
        <w:t>«</w:t>
      </w:r>
      <w:r w:rsidRPr="0089184E">
        <w:rPr>
          <w:rFonts w:ascii="Liberation Serif" w:hAnsi="Liberation Serif"/>
          <w:sz w:val="28"/>
          <w:szCs w:val="28"/>
        </w:rPr>
        <w:t>Интернет</w:t>
      </w:r>
      <w:r w:rsidR="003F6353">
        <w:rPr>
          <w:rFonts w:ascii="Liberation Serif" w:hAnsi="Liberation Serif"/>
          <w:sz w:val="28"/>
          <w:szCs w:val="28"/>
        </w:rPr>
        <w:t>»</w:t>
      </w:r>
      <w:r w:rsidRPr="0089184E">
        <w:rPr>
          <w:rFonts w:ascii="Liberation Serif" w:hAnsi="Liberation Serif"/>
          <w:sz w:val="28"/>
          <w:szCs w:val="28"/>
        </w:rPr>
        <w:t xml:space="preserve"> в разделе </w:t>
      </w:r>
      <w:r w:rsidR="003F6353">
        <w:rPr>
          <w:rFonts w:ascii="Liberation Serif" w:hAnsi="Liberation Serif"/>
          <w:sz w:val="28"/>
          <w:szCs w:val="28"/>
        </w:rPr>
        <w:t>«</w:t>
      </w:r>
      <w:r w:rsidRPr="0089184E">
        <w:rPr>
          <w:rFonts w:ascii="Liberation Serif" w:hAnsi="Liberation Serif"/>
          <w:sz w:val="28"/>
          <w:szCs w:val="28"/>
        </w:rPr>
        <w:t xml:space="preserve">Антимонопольный </w:t>
      </w:r>
      <w:proofErr w:type="spellStart"/>
      <w:r w:rsidRPr="0089184E">
        <w:rPr>
          <w:rFonts w:ascii="Liberation Serif" w:hAnsi="Liberation Serif"/>
          <w:sz w:val="28"/>
          <w:szCs w:val="28"/>
        </w:rPr>
        <w:t>комплаенс</w:t>
      </w:r>
      <w:proofErr w:type="spellEnd"/>
      <w:r w:rsidR="003F6353">
        <w:rPr>
          <w:rFonts w:ascii="Liberation Serif" w:hAnsi="Liberation Serif"/>
          <w:sz w:val="28"/>
          <w:szCs w:val="28"/>
        </w:rPr>
        <w:t>»</w:t>
      </w:r>
      <w:r w:rsidRPr="0089184E">
        <w:rPr>
          <w:rFonts w:ascii="Liberation Serif" w:hAnsi="Liberation Serif"/>
          <w:sz w:val="28"/>
          <w:szCs w:val="28"/>
        </w:rPr>
        <w:t xml:space="preserve">, подразделе </w:t>
      </w:r>
      <w:r w:rsidR="003F6353">
        <w:rPr>
          <w:rFonts w:ascii="Liberation Serif" w:hAnsi="Liberation Serif"/>
          <w:sz w:val="28"/>
          <w:szCs w:val="28"/>
        </w:rPr>
        <w:t>«</w:t>
      </w:r>
      <w:r w:rsidRPr="0089184E">
        <w:rPr>
          <w:rFonts w:ascii="Liberation Serif" w:hAnsi="Liberation Serif"/>
          <w:sz w:val="28"/>
          <w:szCs w:val="28"/>
        </w:rPr>
        <w:t>Нормативно-правовая база</w:t>
      </w:r>
      <w:r w:rsidR="003F6353">
        <w:rPr>
          <w:rFonts w:ascii="Liberation Serif" w:hAnsi="Liberation Serif"/>
          <w:sz w:val="28"/>
          <w:szCs w:val="28"/>
        </w:rPr>
        <w:t>». Срок – 01.04.202</w:t>
      </w:r>
      <w:r w:rsidR="007068F1">
        <w:rPr>
          <w:rFonts w:ascii="Liberation Serif" w:hAnsi="Liberation Serif"/>
          <w:sz w:val="28"/>
          <w:szCs w:val="28"/>
        </w:rPr>
        <w:t>4</w:t>
      </w:r>
      <w:r w:rsidR="003F6353">
        <w:rPr>
          <w:rFonts w:ascii="Liberation Serif" w:hAnsi="Liberation Serif"/>
          <w:sz w:val="28"/>
          <w:szCs w:val="28"/>
        </w:rPr>
        <w:t>.</w:t>
      </w:r>
    </w:p>
    <w:p w:rsidR="00506C9B" w:rsidRPr="00D02742" w:rsidRDefault="00506C9B" w:rsidP="00506C9B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Распоряжение ра</w:t>
      </w:r>
      <w:r w:rsidRPr="00506C9B">
        <w:rPr>
          <w:rFonts w:ascii="Liberation Serif" w:hAnsi="Liberation Serif"/>
          <w:sz w:val="28"/>
          <w:szCs w:val="28"/>
        </w:rPr>
        <w:t>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CE3CD9" w:rsidRPr="00C86485" w:rsidRDefault="00506C9B" w:rsidP="00CE3CD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E3CD9" w:rsidRPr="00C86485">
        <w:rPr>
          <w:rFonts w:ascii="Liberation Serif" w:hAnsi="Liberation Serif"/>
          <w:sz w:val="28"/>
          <w:szCs w:val="28"/>
        </w:rPr>
        <w:t xml:space="preserve">. Контроль за исполнением распоряжения </w:t>
      </w:r>
      <w:r w:rsidR="00C86485" w:rsidRPr="00C86485">
        <w:rPr>
          <w:rFonts w:ascii="Liberation Serif" w:hAnsi="Liberation Serif"/>
          <w:sz w:val="28"/>
          <w:szCs w:val="28"/>
        </w:rPr>
        <w:t>возложить на первого заместителя главы Артемовского городского округа Черемных Н.А.</w:t>
      </w:r>
    </w:p>
    <w:p w:rsidR="00F50BDE" w:rsidRPr="00C86485" w:rsidRDefault="00F50BDE" w:rsidP="00CE3C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50BDE" w:rsidRPr="00C86485" w:rsidRDefault="00F50BDE" w:rsidP="00CE3C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B07CE" w:rsidRDefault="005336B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4B07CE" w:rsidSect="00C86485">
          <w:headerReference w:type="default" r:id="rId9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  <w:r w:rsidRPr="00C86485">
        <w:rPr>
          <w:rFonts w:ascii="Liberation Serif" w:hAnsi="Liberation Serif"/>
          <w:sz w:val="28"/>
          <w:szCs w:val="28"/>
        </w:rPr>
        <w:t>Г</w:t>
      </w:r>
      <w:r w:rsidR="00B27B68" w:rsidRPr="00C86485">
        <w:rPr>
          <w:rFonts w:ascii="Liberation Serif" w:hAnsi="Liberation Serif"/>
          <w:sz w:val="28"/>
          <w:szCs w:val="28"/>
        </w:rPr>
        <w:t>лав</w:t>
      </w:r>
      <w:r w:rsidRPr="00C86485">
        <w:rPr>
          <w:rFonts w:ascii="Liberation Serif" w:hAnsi="Liberation Serif"/>
          <w:sz w:val="28"/>
          <w:szCs w:val="28"/>
        </w:rPr>
        <w:t xml:space="preserve">а </w:t>
      </w:r>
      <w:r w:rsidR="009A08FD" w:rsidRPr="00C86485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9A08FD" w:rsidRPr="00C86485">
        <w:rPr>
          <w:rFonts w:ascii="Liberation Serif" w:hAnsi="Liberation Serif"/>
          <w:sz w:val="28"/>
          <w:szCs w:val="28"/>
        </w:rPr>
        <w:tab/>
      </w:r>
      <w:r w:rsidR="009A08FD" w:rsidRPr="00C86485">
        <w:rPr>
          <w:rFonts w:ascii="Liberation Serif" w:hAnsi="Liberation Serif"/>
          <w:sz w:val="28"/>
          <w:szCs w:val="28"/>
        </w:rPr>
        <w:tab/>
        <w:t xml:space="preserve">      </w:t>
      </w:r>
      <w:r w:rsidR="00E503DE" w:rsidRPr="00C86485">
        <w:rPr>
          <w:rFonts w:ascii="Liberation Serif" w:hAnsi="Liberation Serif"/>
          <w:sz w:val="28"/>
          <w:szCs w:val="28"/>
        </w:rPr>
        <w:t xml:space="preserve">    </w:t>
      </w:r>
      <w:r w:rsidR="00C86485">
        <w:rPr>
          <w:rFonts w:ascii="Liberation Serif" w:hAnsi="Liberation Serif"/>
          <w:sz w:val="28"/>
          <w:szCs w:val="28"/>
        </w:rPr>
        <w:t xml:space="preserve"> </w:t>
      </w:r>
      <w:r w:rsidR="00E503DE" w:rsidRPr="00C86485">
        <w:rPr>
          <w:rFonts w:ascii="Liberation Serif" w:hAnsi="Liberation Serif"/>
          <w:sz w:val="28"/>
          <w:szCs w:val="28"/>
        </w:rPr>
        <w:t xml:space="preserve">             </w:t>
      </w:r>
      <w:r w:rsidR="00B27B68" w:rsidRPr="00C86485">
        <w:rPr>
          <w:rFonts w:ascii="Liberation Serif" w:hAnsi="Liberation Serif"/>
          <w:sz w:val="28"/>
          <w:szCs w:val="28"/>
        </w:rPr>
        <w:t xml:space="preserve">   </w:t>
      </w:r>
      <w:r w:rsidRPr="00C86485">
        <w:rPr>
          <w:rFonts w:ascii="Liberation Serif" w:hAnsi="Liberation Serif"/>
          <w:sz w:val="28"/>
          <w:szCs w:val="28"/>
        </w:rPr>
        <w:t xml:space="preserve">  К.М. Трофимов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4B07CE" w:rsidRDefault="004B07CE" w:rsidP="004B07CE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УТВЕРЖДЕНА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распоряжением Администрации</w:t>
      </w:r>
    </w:p>
    <w:p w:rsidR="004B07CE" w:rsidRDefault="004B07CE" w:rsidP="004B07CE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Артемовского городского округа</w:t>
      </w:r>
    </w:p>
    <w:p w:rsidR="004B07CE" w:rsidRDefault="004B07CE" w:rsidP="004B07CE">
      <w:pPr>
        <w:spacing w:after="0" w:line="240" w:lineRule="auto"/>
        <w:ind w:left="99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13.03.2024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73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-РА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карты рисков 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нарушения антимонопольного 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законодательства в Администрации 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на 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2024 год»</w:t>
      </w:r>
    </w:p>
    <w:p w:rsidR="004B07CE" w:rsidRDefault="004B07CE" w:rsidP="004B07C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B07CE" w:rsidRPr="00DA5D15" w:rsidRDefault="004B07CE" w:rsidP="004B07C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A5D15">
        <w:rPr>
          <w:rFonts w:ascii="Liberation Serif" w:hAnsi="Liberation Serif"/>
          <w:b/>
          <w:sz w:val="28"/>
          <w:szCs w:val="28"/>
        </w:rPr>
        <w:t xml:space="preserve">Карта рисков нарушения антимонопольного </w:t>
      </w:r>
    </w:p>
    <w:p w:rsidR="004B07CE" w:rsidRDefault="004B07CE" w:rsidP="004B07C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A5D15">
        <w:rPr>
          <w:rFonts w:ascii="Liberation Serif" w:hAnsi="Liberation Serif"/>
          <w:b/>
          <w:sz w:val="28"/>
          <w:szCs w:val="28"/>
        </w:rPr>
        <w:t>законодательства в Администрации Артемовского городского округа</w:t>
      </w:r>
    </w:p>
    <w:p w:rsidR="004B07CE" w:rsidRPr="00DA5D15" w:rsidRDefault="004B07CE" w:rsidP="004B07C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</w:t>
      </w:r>
      <w:r>
        <w:rPr>
          <w:rFonts w:ascii="Liberation Serif" w:hAnsi="Liberation Serif"/>
          <w:b/>
          <w:sz w:val="28"/>
          <w:szCs w:val="28"/>
          <w:lang w:val="en-US"/>
        </w:rPr>
        <w:t>4</w:t>
      </w:r>
      <w:r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4B07CE" w:rsidRDefault="004B07CE" w:rsidP="004B07C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14951" w:type="dxa"/>
        <w:tblLayout w:type="fixed"/>
        <w:tblLook w:val="04A0" w:firstRow="1" w:lastRow="0" w:firstColumn="1" w:lastColumn="0" w:noHBand="0" w:noVBand="1"/>
      </w:tblPr>
      <w:tblGrid>
        <w:gridCol w:w="2093"/>
        <w:gridCol w:w="2351"/>
        <w:gridCol w:w="2593"/>
        <w:gridCol w:w="3584"/>
        <w:gridCol w:w="2416"/>
        <w:gridCol w:w="1914"/>
      </w:tblGrid>
      <w:tr w:rsidR="004B07CE" w:rsidRPr="009255E6" w:rsidTr="002931AC">
        <w:tc>
          <w:tcPr>
            <w:tcW w:w="2093" w:type="dxa"/>
          </w:tcPr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Уровень риска</w:t>
            </w:r>
          </w:p>
        </w:tc>
        <w:tc>
          <w:tcPr>
            <w:tcW w:w="2351" w:type="dxa"/>
          </w:tcPr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Вид риска</w:t>
            </w:r>
          </w:p>
        </w:tc>
        <w:tc>
          <w:tcPr>
            <w:tcW w:w="2593" w:type="dxa"/>
          </w:tcPr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Описание риска</w:t>
            </w:r>
          </w:p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(причины и условия возникновения)</w:t>
            </w:r>
          </w:p>
        </w:tc>
        <w:tc>
          <w:tcPr>
            <w:tcW w:w="3584" w:type="dxa"/>
          </w:tcPr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Общие меры по минимизации и устранению риск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416" w:type="dxa"/>
          </w:tcPr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Наличие (отсутствие) остаточных риск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</w:p>
        </w:tc>
        <w:tc>
          <w:tcPr>
            <w:tcW w:w="1914" w:type="dxa"/>
          </w:tcPr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4B07CE" w:rsidRPr="003C2566" w:rsidTr="002931AC">
        <w:tc>
          <w:tcPr>
            <w:tcW w:w="2093" w:type="dxa"/>
          </w:tcPr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  <w:tc>
          <w:tcPr>
            <w:tcW w:w="2351" w:type="dxa"/>
          </w:tcPr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Разработка проектов нормативных правовых актов с нарушением требований антимонопольного законодательства</w:t>
            </w:r>
          </w:p>
        </w:tc>
        <w:tc>
          <w:tcPr>
            <w:tcW w:w="2593" w:type="dxa"/>
          </w:tcPr>
          <w:p w:rsidR="004B07CE" w:rsidRPr="003C2566" w:rsidRDefault="004B07CE" w:rsidP="004B07CE">
            <w:pPr>
              <w:pStyle w:val="ab"/>
              <w:numPr>
                <w:ilvl w:val="0"/>
                <w:numId w:val="5"/>
              </w:numPr>
              <w:ind w:left="-21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Ошибочное применение и (или) толкование норм материального права, которые могут привести к нарушению антимонопольного законодательства;</w:t>
            </w:r>
          </w:p>
          <w:p w:rsidR="004B07CE" w:rsidRPr="003C2566" w:rsidRDefault="004B07CE" w:rsidP="004B07CE">
            <w:pPr>
              <w:pStyle w:val="ab"/>
              <w:numPr>
                <w:ilvl w:val="0"/>
                <w:numId w:val="5"/>
              </w:numPr>
              <w:ind w:left="-21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Недостаточный уровень квалификации специалистов</w:t>
            </w:r>
          </w:p>
        </w:tc>
        <w:tc>
          <w:tcPr>
            <w:tcW w:w="3584" w:type="dxa"/>
          </w:tcPr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1. Доведение до сведения специалистов правовых позиций ФАС России и территориальных органов и судебной практики;</w:t>
            </w:r>
          </w:p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2. Проведение мероприятий по предотвращению конфликта интересов у специалистов;</w:t>
            </w:r>
          </w:p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3. Повышение правовой грамотности специалистов</w:t>
            </w:r>
          </w:p>
        </w:tc>
        <w:tc>
          <w:tcPr>
            <w:tcW w:w="2416" w:type="dxa"/>
          </w:tcPr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 xml:space="preserve">Маловероятно </w:t>
            </w:r>
          </w:p>
        </w:tc>
        <w:tc>
          <w:tcPr>
            <w:tcW w:w="1914" w:type="dxa"/>
          </w:tcPr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Низкая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Незначительный</w:t>
            </w:r>
          </w:p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антиконкурентного</w:t>
            </w:r>
            <w:proofErr w:type="spellEnd"/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соглашения, в том числе на торгах, ограничение конкуренции при проведении торгов</w:t>
            </w:r>
          </w:p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Наличие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ответственного за проведение торгов;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Ошибочное применение специалистами норм ан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тимонопольного законодательства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Доведение до сведения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правовых позиций ФАС России и территориальных органов и судебной практики;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Проведение мероприятий по предотвращению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Повышение правовой грамотности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Низкий</w:t>
            </w:r>
          </w:p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 антимонопольного законодательства при п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редоставлени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преференций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Наличие конфликта интересов;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Несоблюдение требова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ний Закона о защите конкуренции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Проведение мероприятий по предотвращению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Доведение до сведения работников правовых позиций ФАС России и его территориаль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ных органов и судебной практики.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Низкий</w:t>
            </w:r>
          </w:p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Обеспечение работы совещательных органов, комиссий, принимающих решения (рекомендации) о предоставлении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муниципальной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поддержки; проведение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конкурсов на получение грантов, субсидий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Наличие конфликта интересов;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Ошибочное применение специалистами норм действующего законодательства</w:t>
            </w:r>
          </w:p>
        </w:tc>
        <w:tc>
          <w:tcPr>
            <w:tcW w:w="358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Повышение профессиональной подготовки работников, обучение с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Проведение мероприятий по предотвращению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4B07CE" w:rsidRPr="003C256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Существенный</w:t>
            </w:r>
          </w:p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Нарушение антимонопольного законодательства при осуществлении закупок товаров, работ, услуг для муниципальных нужд 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1.Ошибочное применение специалистами</w:t>
            </w:r>
          </w:p>
          <w:p w:rsidR="004B07CE" w:rsidRPr="003C256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антимонопольного и бюджетного законодательства; 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Отсутствие достаточ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ной квалификации у специалистов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4B07CE" w:rsidRPr="003C2566" w:rsidRDefault="004B07CE" w:rsidP="004B07CE">
            <w:pPr>
              <w:pStyle w:val="ab"/>
              <w:numPr>
                <w:ilvl w:val="0"/>
                <w:numId w:val="4"/>
              </w:numPr>
              <w:tabs>
                <w:tab w:val="left" w:pos="328"/>
              </w:tabs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Повышение правовой грамотности специалистов;    </w:t>
            </w:r>
          </w:p>
          <w:p w:rsidR="004B07CE" w:rsidRPr="003C2566" w:rsidRDefault="004B07CE" w:rsidP="004B07CE">
            <w:pPr>
              <w:pStyle w:val="ab"/>
              <w:numPr>
                <w:ilvl w:val="0"/>
                <w:numId w:val="4"/>
              </w:numPr>
              <w:tabs>
                <w:tab w:val="left" w:pos="334"/>
                <w:tab w:val="left" w:pos="448"/>
              </w:tabs>
              <w:ind w:left="51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Доведение до сведения специалистов правовых позиций ФАС России и территориальных органов и судебной практики;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Повышение эффективности процесса управления.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Высокая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Незначительный</w:t>
            </w:r>
          </w:p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 антимонопольного законодательства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проведении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аукционов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(торгов)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заключения договора аренды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(безвозмездного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пользования)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имущества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(за исключением земельных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участков)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1.Несвоевременное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опубликование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извещения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Неполные сведения в извещении 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торгов);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Ошибочное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применение специалистами норм антимонопольного законодательства;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Отсутствие достаточной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квалификации у специалистов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4B07CE" w:rsidRDefault="004B07CE" w:rsidP="002931AC">
            <w:pPr>
              <w:ind w:right="-114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Повышение правовой грамотности специалистов;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                        </w:t>
            </w:r>
          </w:p>
          <w:p w:rsidR="004B07CE" w:rsidRPr="009255E6" w:rsidRDefault="004B07CE" w:rsidP="002931AC">
            <w:pPr>
              <w:ind w:right="-114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Доведение до сведения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правовых позиций ФАС России и территориальных органов и судебной практики;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Повышение эффективности управления;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Осуществление внутреннего контроля.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Существенный</w:t>
            </w:r>
          </w:p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антимонопольного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законодательства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предоставлении земельных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участков на торгах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Несвоевременное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опубликование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извещения 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Неполные сведения в извещении 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торгов);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Отклонение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заявок на участие в торгах; ошибочное применение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специалистами норм антимонопольного и бюджетного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законодательства;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Отсутствие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достаточной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квалификации у специалистов</w:t>
            </w:r>
          </w:p>
        </w:tc>
        <w:tc>
          <w:tcPr>
            <w:tcW w:w="358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Повышение правовой грамотности с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 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Доведение до сведения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правовых позиций ФАС России и территориальных органов и судебной практики;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Повышение эффективности управления.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Существенный</w:t>
            </w:r>
          </w:p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антимонопольного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законодательства при предоставлении земельных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участков без проведения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торгов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Заключение договоров аренды с лицами, право которых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заключение договора без проведения торгов не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подтверждено;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Предоставление земельных участков, предназначенных</w:t>
            </w:r>
          </w:p>
          <w:p w:rsidR="004B07CE" w:rsidRPr="003C256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целей стро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ительства без проведения торгов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Повышение правовой грамотности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 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Доведение до сведения работников правовых позиций ФАС России и территориальных органов и судебной практики;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Повышение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эффективности процесса контроля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Нарушение антимонопольного законодательства во время публичных заявлений, при подготовке докладов, материалов, информационных писем 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Недостаточный уровень квалификации специалистов;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Систематическое повышение квалификации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Систематическое разъяснение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специалистам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необходимости соблюдения действующего законодательства и недопущении создания преимуществ отдельным хозяйствующим субъектам;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Проведение мероприятий по пре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дотвращению конфликта интересов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</w:tbl>
    <w:p w:rsidR="004B07CE" w:rsidRPr="009255E6" w:rsidRDefault="004B07CE" w:rsidP="004B07C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336B4" w:rsidRPr="00C86485" w:rsidRDefault="005336B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5336B4" w:rsidRPr="00C86485" w:rsidSect="00465543">
      <w:headerReference w:type="default" r:id="rId10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C0" w:rsidRDefault="00BD21C0" w:rsidP="00C86485">
      <w:pPr>
        <w:spacing w:after="0" w:line="240" w:lineRule="auto"/>
      </w:pPr>
      <w:r>
        <w:separator/>
      </w:r>
    </w:p>
  </w:endnote>
  <w:endnote w:type="continuationSeparator" w:id="0">
    <w:p w:rsidR="00BD21C0" w:rsidRDefault="00BD21C0" w:rsidP="00C8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C0" w:rsidRDefault="00BD21C0" w:rsidP="00C86485">
      <w:pPr>
        <w:spacing w:after="0" w:line="240" w:lineRule="auto"/>
      </w:pPr>
      <w:r>
        <w:separator/>
      </w:r>
    </w:p>
  </w:footnote>
  <w:footnote w:type="continuationSeparator" w:id="0">
    <w:p w:rsidR="00BD21C0" w:rsidRDefault="00BD21C0" w:rsidP="00C8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451250"/>
      <w:docPartObj>
        <w:docPartGallery w:val="Page Numbers (Top of Page)"/>
        <w:docPartUnique/>
      </w:docPartObj>
    </w:sdtPr>
    <w:sdtEndPr/>
    <w:sdtContent>
      <w:p w:rsidR="00C86485" w:rsidRDefault="00C864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7CE">
          <w:rPr>
            <w:noProof/>
          </w:rPr>
          <w:t>2</w:t>
        </w:r>
        <w:r>
          <w:fldChar w:fldCharType="end"/>
        </w:r>
      </w:p>
    </w:sdtContent>
  </w:sdt>
  <w:p w:rsidR="00C86485" w:rsidRDefault="00C864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119387"/>
      <w:docPartObj>
        <w:docPartGallery w:val="Page Numbers (Top of Page)"/>
        <w:docPartUnique/>
      </w:docPartObj>
    </w:sdtPr>
    <w:sdtEndPr/>
    <w:sdtContent>
      <w:p w:rsidR="00465543" w:rsidRDefault="00BD21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7CE">
          <w:rPr>
            <w:noProof/>
          </w:rPr>
          <w:t>6</w:t>
        </w:r>
        <w:r>
          <w:fldChar w:fldCharType="end"/>
        </w:r>
      </w:p>
    </w:sdtContent>
  </w:sdt>
  <w:p w:rsidR="00465543" w:rsidRDefault="00BD21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A50"/>
    <w:multiLevelType w:val="multilevel"/>
    <w:tmpl w:val="E1260F8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BF7115B"/>
    <w:multiLevelType w:val="hybridMultilevel"/>
    <w:tmpl w:val="8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5ED9"/>
    <w:multiLevelType w:val="hybridMultilevel"/>
    <w:tmpl w:val="F75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FDE"/>
    <w:multiLevelType w:val="multilevel"/>
    <w:tmpl w:val="CB703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92D6C"/>
    <w:multiLevelType w:val="multilevel"/>
    <w:tmpl w:val="0EDEC400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C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2C6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A69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1E57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12F5"/>
    <w:rsid w:val="002A1CCD"/>
    <w:rsid w:val="002A22D4"/>
    <w:rsid w:val="002A30AE"/>
    <w:rsid w:val="002A6BC7"/>
    <w:rsid w:val="002A7F0F"/>
    <w:rsid w:val="002B24CD"/>
    <w:rsid w:val="002C261B"/>
    <w:rsid w:val="002C2649"/>
    <w:rsid w:val="002C2EE9"/>
    <w:rsid w:val="002C2FB4"/>
    <w:rsid w:val="002C56C2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85C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3F6353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65BB"/>
    <w:rsid w:val="004274EA"/>
    <w:rsid w:val="00427DE1"/>
    <w:rsid w:val="00430028"/>
    <w:rsid w:val="004325FC"/>
    <w:rsid w:val="00433375"/>
    <w:rsid w:val="004337C7"/>
    <w:rsid w:val="00433D87"/>
    <w:rsid w:val="00441DBB"/>
    <w:rsid w:val="0044259D"/>
    <w:rsid w:val="00443622"/>
    <w:rsid w:val="004503AD"/>
    <w:rsid w:val="00451BCF"/>
    <w:rsid w:val="00453DAC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07F6"/>
    <w:rsid w:val="004A1242"/>
    <w:rsid w:val="004A44B0"/>
    <w:rsid w:val="004A57DB"/>
    <w:rsid w:val="004A73FE"/>
    <w:rsid w:val="004A778E"/>
    <w:rsid w:val="004B07C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6C9B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6B4"/>
    <w:rsid w:val="005343D0"/>
    <w:rsid w:val="00534ADC"/>
    <w:rsid w:val="00535EC1"/>
    <w:rsid w:val="005363B8"/>
    <w:rsid w:val="00536663"/>
    <w:rsid w:val="005374C3"/>
    <w:rsid w:val="00543337"/>
    <w:rsid w:val="00544C68"/>
    <w:rsid w:val="00545F9C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D7D19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D81"/>
    <w:rsid w:val="00705B35"/>
    <w:rsid w:val="007068F1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B7F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7F6915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74893"/>
    <w:rsid w:val="00876161"/>
    <w:rsid w:val="00876DEA"/>
    <w:rsid w:val="008833A5"/>
    <w:rsid w:val="008905F5"/>
    <w:rsid w:val="0089184E"/>
    <w:rsid w:val="00892107"/>
    <w:rsid w:val="00893CEE"/>
    <w:rsid w:val="008951C1"/>
    <w:rsid w:val="008A0332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36E8"/>
    <w:rsid w:val="008D4D7E"/>
    <w:rsid w:val="008D5320"/>
    <w:rsid w:val="008D57BD"/>
    <w:rsid w:val="008E1C05"/>
    <w:rsid w:val="008E252A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561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08FD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B7B5B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379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27B68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5E23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1C0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230E"/>
    <w:rsid w:val="00BF370C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2381"/>
    <w:rsid w:val="00C73B69"/>
    <w:rsid w:val="00C74BAE"/>
    <w:rsid w:val="00C76DFB"/>
    <w:rsid w:val="00C84FDD"/>
    <w:rsid w:val="00C85DA8"/>
    <w:rsid w:val="00C86485"/>
    <w:rsid w:val="00C90DAD"/>
    <w:rsid w:val="00C91FA0"/>
    <w:rsid w:val="00C97208"/>
    <w:rsid w:val="00CA0B48"/>
    <w:rsid w:val="00CA474B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3CD9"/>
    <w:rsid w:val="00CE400E"/>
    <w:rsid w:val="00CE4821"/>
    <w:rsid w:val="00CE64B6"/>
    <w:rsid w:val="00CF1768"/>
    <w:rsid w:val="00CF5352"/>
    <w:rsid w:val="00CF6F32"/>
    <w:rsid w:val="00D01789"/>
    <w:rsid w:val="00D025A2"/>
    <w:rsid w:val="00D02742"/>
    <w:rsid w:val="00D04AD4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03DE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D57A5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0BDE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0D75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A151-70A4-4623-A10F-26FE842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45F9C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545F9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F9C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1">
    <w:name w:val="Основной текст1"/>
    <w:basedOn w:val="a"/>
    <w:link w:val="a3"/>
    <w:rsid w:val="00545F9C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4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8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485"/>
  </w:style>
  <w:style w:type="paragraph" w:styleId="a8">
    <w:name w:val="footer"/>
    <w:basedOn w:val="a"/>
    <w:link w:val="a9"/>
    <w:uiPriority w:val="99"/>
    <w:unhideWhenUsed/>
    <w:rsid w:val="00C8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485"/>
  </w:style>
  <w:style w:type="table" w:styleId="aa">
    <w:name w:val="Table Grid"/>
    <w:basedOn w:val="a1"/>
    <w:uiPriority w:val="59"/>
    <w:rsid w:val="004B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B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Татьяна Николаевна Нохрина</cp:lastModifiedBy>
  <cp:revision>2</cp:revision>
  <cp:lastPrinted>2024-03-11T05:13:00Z</cp:lastPrinted>
  <dcterms:created xsi:type="dcterms:W3CDTF">2024-03-13T11:37:00Z</dcterms:created>
  <dcterms:modified xsi:type="dcterms:W3CDTF">2024-03-13T11:37:00Z</dcterms:modified>
</cp:coreProperties>
</file>