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DC" w:rsidRPr="00727AEF" w:rsidRDefault="00D87DDC" w:rsidP="00D87DDC">
      <w:pPr>
        <w:keepNext/>
        <w:keepLines/>
        <w:spacing w:after="0" w:line="240" w:lineRule="auto"/>
        <w:jc w:val="right"/>
        <w:outlineLvl w:val="0"/>
        <w:rPr>
          <w:rFonts w:ascii="Liberation Serif" w:eastAsia="Times New Roman" w:hAnsi="Liberation Serif" w:cs="Times New Roman"/>
          <w:sz w:val="24"/>
          <w:szCs w:val="24"/>
          <w:lang w:eastAsia="ru-RU"/>
        </w:rPr>
      </w:pPr>
      <w:r w:rsidRPr="00727AEF">
        <w:rPr>
          <w:rFonts w:ascii="Liberation Serif" w:eastAsia="Times New Roman" w:hAnsi="Liberation Serif" w:cs="Times New Roman"/>
          <w:sz w:val="24"/>
          <w:szCs w:val="24"/>
          <w:lang w:eastAsia="ru-RU"/>
        </w:rPr>
        <w:t>УТВЕРЖДАЮ:</w:t>
      </w:r>
    </w:p>
    <w:p w:rsidR="00D87DDC" w:rsidRPr="00727AEF" w:rsidRDefault="00D87DDC" w:rsidP="00D87DDC">
      <w:pPr>
        <w:keepNext/>
        <w:keepLines/>
        <w:spacing w:after="0" w:line="240" w:lineRule="auto"/>
        <w:jc w:val="right"/>
        <w:outlineLvl w:val="0"/>
        <w:rPr>
          <w:rFonts w:ascii="Liberation Serif" w:eastAsia="Times New Roman" w:hAnsi="Liberation Serif" w:cs="Times New Roman"/>
          <w:sz w:val="24"/>
          <w:szCs w:val="24"/>
          <w:lang w:eastAsia="ru-RU"/>
        </w:rPr>
      </w:pPr>
    </w:p>
    <w:p w:rsidR="00D87DDC" w:rsidRPr="00727AEF" w:rsidRDefault="00D87DDC" w:rsidP="00D87DDC">
      <w:pPr>
        <w:keepNext/>
        <w:keepLines/>
        <w:spacing w:after="0" w:line="240" w:lineRule="auto"/>
        <w:jc w:val="right"/>
        <w:outlineLvl w:val="0"/>
        <w:rPr>
          <w:rFonts w:ascii="Liberation Serif" w:eastAsia="Times New Roman" w:hAnsi="Liberation Serif" w:cs="Times New Roman"/>
          <w:sz w:val="24"/>
          <w:szCs w:val="24"/>
          <w:lang w:eastAsia="ru-RU"/>
        </w:rPr>
      </w:pPr>
      <w:r w:rsidRPr="00727AEF">
        <w:rPr>
          <w:rFonts w:ascii="Liberation Serif" w:eastAsia="Times New Roman" w:hAnsi="Liberation Serif" w:cs="Times New Roman"/>
          <w:sz w:val="24"/>
          <w:szCs w:val="24"/>
          <w:lang w:eastAsia="ru-RU"/>
        </w:rPr>
        <w:t>Первый заместитель главы Администрации</w:t>
      </w:r>
    </w:p>
    <w:p w:rsidR="00D87DDC" w:rsidRPr="00727AEF" w:rsidRDefault="00D87DDC" w:rsidP="00D87DDC">
      <w:pPr>
        <w:keepNext/>
        <w:keepLines/>
        <w:spacing w:after="0" w:line="240" w:lineRule="auto"/>
        <w:jc w:val="right"/>
        <w:outlineLvl w:val="0"/>
        <w:rPr>
          <w:rFonts w:ascii="Liberation Serif" w:eastAsia="Times New Roman" w:hAnsi="Liberation Serif" w:cs="Times New Roman"/>
          <w:sz w:val="24"/>
          <w:szCs w:val="24"/>
          <w:lang w:eastAsia="ru-RU"/>
        </w:rPr>
      </w:pPr>
      <w:r w:rsidRPr="00727AEF">
        <w:rPr>
          <w:rFonts w:ascii="Liberation Serif" w:eastAsia="Times New Roman" w:hAnsi="Liberation Serif" w:cs="Times New Roman"/>
          <w:sz w:val="24"/>
          <w:szCs w:val="24"/>
          <w:lang w:eastAsia="ru-RU"/>
        </w:rPr>
        <w:t>Артемовского городского округа</w:t>
      </w:r>
    </w:p>
    <w:p w:rsidR="00D87DDC" w:rsidRPr="00727AEF" w:rsidRDefault="00D87DDC" w:rsidP="00D87DDC">
      <w:pPr>
        <w:keepNext/>
        <w:keepLines/>
        <w:spacing w:after="0" w:line="240" w:lineRule="auto"/>
        <w:jc w:val="right"/>
        <w:outlineLvl w:val="0"/>
        <w:rPr>
          <w:rFonts w:ascii="Liberation Serif" w:eastAsia="Times New Roman" w:hAnsi="Liberation Serif" w:cs="Times New Roman"/>
          <w:sz w:val="24"/>
          <w:szCs w:val="24"/>
          <w:lang w:eastAsia="ru-RU"/>
        </w:rPr>
      </w:pPr>
    </w:p>
    <w:p w:rsidR="00D87DDC" w:rsidRDefault="00D87DDC" w:rsidP="00D87DDC">
      <w:pPr>
        <w:keepNext/>
        <w:keepLines/>
        <w:spacing w:after="0" w:line="240" w:lineRule="auto"/>
        <w:jc w:val="right"/>
        <w:outlineLvl w:val="0"/>
        <w:rPr>
          <w:rFonts w:ascii="Liberation Serif" w:eastAsia="Times New Roman" w:hAnsi="Liberation Serif" w:cs="Times New Roman"/>
          <w:b/>
          <w:sz w:val="24"/>
          <w:szCs w:val="24"/>
          <w:lang w:eastAsia="ru-RU"/>
        </w:rPr>
      </w:pPr>
      <w:r w:rsidRPr="00727AEF">
        <w:rPr>
          <w:rFonts w:ascii="Liberation Serif" w:eastAsia="Times New Roman" w:hAnsi="Liberation Serif" w:cs="Times New Roman"/>
          <w:sz w:val="24"/>
          <w:szCs w:val="24"/>
          <w:lang w:eastAsia="ru-RU"/>
        </w:rPr>
        <w:t>_____________________________</w:t>
      </w:r>
    </w:p>
    <w:p w:rsidR="00D87DDC" w:rsidRDefault="00D87DDC" w:rsidP="00D87DDC">
      <w:pPr>
        <w:keepNext/>
        <w:keepLines/>
        <w:spacing w:after="0" w:line="240" w:lineRule="auto"/>
        <w:jc w:val="center"/>
        <w:outlineLvl w:val="0"/>
        <w:rPr>
          <w:rFonts w:ascii="Liberation Serif" w:eastAsia="Times New Roman" w:hAnsi="Liberation Serif" w:cs="Times New Roman"/>
          <w:b/>
          <w:sz w:val="24"/>
          <w:szCs w:val="24"/>
          <w:lang w:eastAsia="ru-RU"/>
        </w:rPr>
      </w:pPr>
    </w:p>
    <w:p w:rsidR="00D87DDC" w:rsidRDefault="00D87DDC" w:rsidP="00D87DDC">
      <w:pPr>
        <w:keepNext/>
        <w:keepLines/>
        <w:spacing w:after="0" w:line="240" w:lineRule="auto"/>
        <w:jc w:val="center"/>
        <w:outlineLvl w:val="0"/>
        <w:rPr>
          <w:rFonts w:ascii="Liberation Serif" w:eastAsia="Times New Roman" w:hAnsi="Liberation Serif" w:cs="Times New Roman"/>
          <w:b/>
          <w:sz w:val="24"/>
          <w:szCs w:val="24"/>
          <w:lang w:eastAsia="ru-RU"/>
        </w:rPr>
      </w:pPr>
    </w:p>
    <w:p w:rsidR="00D87DDC" w:rsidRDefault="00D87DDC" w:rsidP="00D87DDC">
      <w:pPr>
        <w:keepNext/>
        <w:keepLines/>
        <w:spacing w:after="0" w:line="240" w:lineRule="auto"/>
        <w:jc w:val="center"/>
        <w:outlineLvl w:val="0"/>
        <w:rPr>
          <w:rFonts w:ascii="Liberation Serif" w:eastAsia="Times New Roman" w:hAnsi="Liberation Serif" w:cs="Times New Roman"/>
          <w:b/>
          <w:sz w:val="24"/>
          <w:szCs w:val="24"/>
          <w:lang w:eastAsia="ru-RU"/>
        </w:rPr>
      </w:pPr>
    </w:p>
    <w:p w:rsidR="00D87DDC" w:rsidRPr="00727AEF" w:rsidRDefault="009323FE" w:rsidP="00D87DDC">
      <w:pPr>
        <w:keepNext/>
        <w:keepLines/>
        <w:spacing w:after="0" w:line="240" w:lineRule="auto"/>
        <w:jc w:val="center"/>
        <w:outlineLvl w:val="0"/>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Проект</w:t>
      </w:r>
    </w:p>
    <w:p w:rsidR="00D87DDC" w:rsidRPr="00727AEF" w:rsidRDefault="00DB2841" w:rsidP="00D87DDC">
      <w:pPr>
        <w:keepNext/>
        <w:keepLines/>
        <w:spacing w:after="0" w:line="240" w:lineRule="auto"/>
        <w:jc w:val="center"/>
        <w:outlineLvl w:val="0"/>
        <w:rPr>
          <w:rFonts w:ascii="Liberation Serif" w:eastAsia="Calibri" w:hAnsi="Liberation Serif" w:cs="Times New Roman"/>
          <w:b/>
          <w:sz w:val="24"/>
          <w:szCs w:val="24"/>
        </w:rPr>
      </w:pPr>
      <w:hyperlink w:anchor="P31" w:history="1">
        <w:r w:rsidR="00D87DDC" w:rsidRPr="00727AEF">
          <w:rPr>
            <w:rFonts w:ascii="Liberation Serif" w:eastAsia="Calibri" w:hAnsi="Liberation Serif" w:cs="Times New Roman"/>
            <w:b/>
            <w:sz w:val="24"/>
            <w:szCs w:val="24"/>
          </w:rPr>
          <w:t>заключения</w:t>
        </w:r>
      </w:hyperlink>
      <w:r w:rsidR="00D87DDC" w:rsidRPr="00727AEF">
        <w:rPr>
          <w:rFonts w:ascii="Liberation Serif" w:eastAsia="Calibri" w:hAnsi="Liberation Serif" w:cs="Times New Roman"/>
          <w:b/>
          <w:sz w:val="24"/>
          <w:szCs w:val="24"/>
        </w:rPr>
        <w:t xml:space="preserve"> о результатах экспертизы регулирующего воздействия муниципального нормативного правового акта Артемовского городского округа</w:t>
      </w:r>
    </w:p>
    <w:p w:rsidR="00D87DDC" w:rsidRPr="00727AEF" w:rsidRDefault="00D87DDC" w:rsidP="00D87DDC">
      <w:pPr>
        <w:keepNext/>
        <w:keepLines/>
        <w:spacing w:after="0" w:line="360" w:lineRule="atLeast"/>
        <w:jc w:val="center"/>
        <w:outlineLvl w:val="0"/>
        <w:rPr>
          <w:rFonts w:ascii="Liberation Serif" w:eastAsia="Calibri" w:hAnsi="Liberation Serif" w:cs="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449"/>
        <w:gridCol w:w="709"/>
        <w:gridCol w:w="850"/>
        <w:gridCol w:w="1418"/>
        <w:gridCol w:w="1275"/>
        <w:gridCol w:w="284"/>
        <w:gridCol w:w="425"/>
        <w:gridCol w:w="992"/>
        <w:gridCol w:w="1560"/>
      </w:tblGrid>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r w:rsidRPr="00727AEF">
              <w:rPr>
                <w:rFonts w:ascii="Liberation Serif" w:eastAsia="Times New Roman" w:hAnsi="Liberation Serif" w:cs="Calibri"/>
                <w:lang w:eastAsia="ru-RU"/>
              </w:rPr>
              <w:t>1. ОБЩАЯ ИНФОРМАЦИЯ</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1.1.</w:t>
            </w:r>
          </w:p>
        </w:tc>
        <w:tc>
          <w:tcPr>
            <w:tcW w:w="8756" w:type="dxa"/>
            <w:gridSpan w:val="10"/>
          </w:tcPr>
          <w:p w:rsidR="00D87DDC" w:rsidRPr="00727AEF" w:rsidRDefault="00D87DDC" w:rsidP="003740F7">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Основные реквизиты муниципального нормативного правового акта Артемовского городского округа (далее – МНПА), в том числе вид, дата, номер, наименование, редакция, источник публикации (или группы актов): </w:t>
            </w:r>
            <w:r w:rsidR="00106AA9" w:rsidRPr="009323FE">
              <w:rPr>
                <w:rFonts w:ascii="Liberation Serif" w:eastAsia="Times New Roman" w:hAnsi="Liberation Serif" w:cs="Calibri"/>
                <w:u w:val="single"/>
                <w:lang w:eastAsia="ru-RU"/>
              </w:rPr>
              <w:t>п</w:t>
            </w:r>
            <w:r w:rsidR="003740F7" w:rsidRPr="009323FE">
              <w:rPr>
                <w:rFonts w:ascii="Liberation Serif" w:eastAsia="Times New Roman" w:hAnsi="Liberation Serif" w:cs="Calibri"/>
                <w:u w:val="single"/>
                <w:lang w:eastAsia="ru-RU"/>
              </w:rPr>
              <w:t>остановление Администрации Артемовского городского округа № 776-ПА от 30.06.2013 «Об</w:t>
            </w:r>
            <w:r w:rsidR="003740F7" w:rsidRPr="003740F7">
              <w:rPr>
                <w:rFonts w:ascii="Liberation Serif" w:eastAsia="Times New Roman" w:hAnsi="Liberation Serif" w:cs="Calibri"/>
                <w:u w:val="single"/>
                <w:lang w:eastAsia="ru-RU"/>
              </w:rPr>
              <w:t xml:space="preserve"> определении границ прилегающих к некоторым организациям и объектам территорий, на которых не допускается розничная продажа алкогольной продукции в</w:t>
            </w:r>
            <w:r w:rsidR="003740F7">
              <w:rPr>
                <w:rFonts w:ascii="Liberation Serif" w:eastAsia="Times New Roman" w:hAnsi="Liberation Serif" w:cs="Calibri"/>
                <w:u w:val="single"/>
                <w:lang w:eastAsia="ru-RU"/>
              </w:rPr>
              <w:t xml:space="preserve"> </w:t>
            </w:r>
            <w:r w:rsidR="003740F7" w:rsidRPr="003740F7">
              <w:rPr>
                <w:rFonts w:ascii="Liberation Serif" w:eastAsia="Times New Roman" w:hAnsi="Liberation Serif" w:cs="Calibri"/>
                <w:u w:val="single"/>
                <w:lang w:eastAsia="ru-RU"/>
              </w:rPr>
              <w:t>Артемовском городском округе</w:t>
            </w:r>
            <w:r w:rsidR="003740F7">
              <w:rPr>
                <w:rFonts w:ascii="Liberation Serif" w:eastAsia="Times New Roman" w:hAnsi="Liberation Serif" w:cs="Calibri"/>
                <w:u w:val="single"/>
                <w:lang w:eastAsia="ru-RU"/>
              </w:rPr>
              <w:t>» (</w:t>
            </w:r>
            <w:r w:rsidR="00106AA9">
              <w:rPr>
                <w:rFonts w:ascii="Liberation Serif" w:eastAsia="Times New Roman" w:hAnsi="Liberation Serif" w:cs="Calibri"/>
                <w:u w:val="single"/>
                <w:lang w:eastAsia="ru-RU"/>
              </w:rPr>
              <w:t>в ред. п</w:t>
            </w:r>
            <w:r w:rsidR="003740F7" w:rsidRPr="003740F7">
              <w:rPr>
                <w:rFonts w:ascii="Liberation Serif" w:eastAsia="Times New Roman" w:hAnsi="Liberation Serif" w:cs="Calibri"/>
                <w:u w:val="single"/>
                <w:lang w:eastAsia="ru-RU"/>
              </w:rPr>
              <w:t>остановления Администрации Артемовского городского округа</w:t>
            </w:r>
            <w:r w:rsidR="003740F7">
              <w:rPr>
                <w:rFonts w:ascii="Liberation Serif" w:eastAsia="Times New Roman" w:hAnsi="Liberation Serif" w:cs="Calibri"/>
                <w:u w:val="single"/>
                <w:lang w:eastAsia="ru-RU"/>
              </w:rPr>
              <w:t xml:space="preserve"> №</w:t>
            </w:r>
            <w:r w:rsidR="003740F7" w:rsidRPr="003740F7">
              <w:rPr>
                <w:rFonts w:ascii="Liberation Serif" w:eastAsia="Times New Roman" w:hAnsi="Liberation Serif" w:cs="Calibri"/>
                <w:u w:val="single"/>
                <w:lang w:eastAsia="ru-RU"/>
              </w:rPr>
              <w:t xml:space="preserve"> 753-ПА от 20.07.2018 </w:t>
            </w:r>
            <w:r w:rsidR="003740F7">
              <w:rPr>
                <w:rFonts w:ascii="Liberation Serif" w:eastAsia="Times New Roman" w:hAnsi="Liberation Serif" w:cs="Calibri"/>
                <w:u w:val="single"/>
                <w:lang w:eastAsia="ru-RU"/>
              </w:rPr>
              <w:t>)</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1.2.</w:t>
            </w:r>
          </w:p>
        </w:tc>
        <w:tc>
          <w:tcPr>
            <w:tcW w:w="8756" w:type="dxa"/>
            <w:gridSpan w:val="10"/>
          </w:tcPr>
          <w:p w:rsidR="00D87DDC" w:rsidRPr="00727AEF" w:rsidRDefault="00D87DDC" w:rsidP="003740F7">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Обоснование, если оценивается группа МНПА: </w:t>
            </w:r>
            <w:r w:rsidR="003740F7">
              <w:rPr>
                <w:rFonts w:ascii="Liberation Serif" w:eastAsia="Times New Roman" w:hAnsi="Liberation Serif" w:cs="Calibri"/>
                <w:lang w:eastAsia="ru-RU"/>
              </w:rPr>
              <w:t>-</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1.3.</w:t>
            </w:r>
          </w:p>
        </w:tc>
        <w:tc>
          <w:tcPr>
            <w:tcW w:w="8756" w:type="dxa"/>
            <w:gridSpan w:val="10"/>
          </w:tcPr>
          <w:p w:rsidR="00D87DDC" w:rsidRPr="00727AEF" w:rsidRDefault="00D87DDC" w:rsidP="003740F7">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Дата вступления в силу МНПА и его отдельных положений: </w:t>
            </w:r>
            <w:r w:rsidR="003740F7" w:rsidRPr="002F4B22">
              <w:rPr>
                <w:rFonts w:ascii="Liberation Serif" w:eastAsia="Times New Roman" w:hAnsi="Liberation Serif" w:cs="Calibri"/>
                <w:u w:val="single"/>
                <w:lang w:eastAsia="ru-RU"/>
              </w:rPr>
              <w:t>Начало действия документа с 14.06.2013 (опубликован в «Артемовский рабочий» № 24 от 14.06.2013</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1.4.</w:t>
            </w:r>
          </w:p>
        </w:tc>
        <w:tc>
          <w:tcPr>
            <w:tcW w:w="8756" w:type="dxa"/>
            <w:gridSpan w:val="10"/>
          </w:tcPr>
          <w:p w:rsidR="00D87DDC" w:rsidRPr="00727AEF" w:rsidRDefault="00D87DDC" w:rsidP="003740F7">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Установленный переходный период и (или) отсрочка введения МНПА, распространения установленного им регулирования на ранее возникшие отношения: </w:t>
            </w:r>
            <w:r w:rsidR="003740F7" w:rsidRPr="003740F7">
              <w:rPr>
                <w:rFonts w:ascii="Liberation Serif" w:eastAsia="Times New Roman" w:hAnsi="Liberation Serif" w:cs="Calibri"/>
                <w:u w:val="single"/>
                <w:lang w:eastAsia="ru-RU"/>
              </w:rPr>
              <w:t>отсутствует</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1.5.</w:t>
            </w:r>
          </w:p>
        </w:tc>
        <w:tc>
          <w:tcPr>
            <w:tcW w:w="8756" w:type="dxa"/>
            <w:gridSpan w:val="10"/>
          </w:tcPr>
          <w:p w:rsidR="00D87DDC" w:rsidRPr="00727AEF" w:rsidRDefault="00D87DDC" w:rsidP="00E3293B">
            <w:pPr>
              <w:keepNext/>
              <w:keepLines/>
              <w:spacing w:after="0" w:line="240" w:lineRule="auto"/>
              <w:jc w:val="both"/>
              <w:outlineLvl w:val="0"/>
              <w:rPr>
                <w:rFonts w:ascii="Liberation Serif" w:eastAsia="Times New Roman" w:hAnsi="Liberation Serif" w:cs="Calibri"/>
                <w:lang w:eastAsia="ru-RU"/>
              </w:rPr>
            </w:pPr>
            <w:r w:rsidRPr="00727AEF">
              <w:rPr>
                <w:rFonts w:ascii="Liberation Serif" w:eastAsia="Times New Roman" w:hAnsi="Liberation Serif" w:cs="Calibri"/>
                <w:lang w:eastAsia="ru-RU"/>
              </w:rPr>
              <w:t>Орган местного самоуправления Артемовско</w:t>
            </w:r>
            <w:r w:rsidR="0040574F">
              <w:rPr>
                <w:rFonts w:ascii="Liberation Serif" w:eastAsia="Times New Roman" w:hAnsi="Liberation Serif" w:cs="Calibri"/>
                <w:lang w:eastAsia="ru-RU"/>
              </w:rPr>
              <w:t>го городского округа, принявший</w:t>
            </w:r>
            <w:r w:rsidRPr="00727AEF">
              <w:rPr>
                <w:rFonts w:ascii="Liberation Serif" w:eastAsia="Times New Roman" w:hAnsi="Liberation Serif" w:cs="Calibri"/>
                <w:lang w:eastAsia="ru-RU"/>
              </w:rPr>
              <w:t xml:space="preserve"> МНПА и (или) к компетенции и полномочиям которого относится исследуемая сфера общественных отношений: </w:t>
            </w:r>
            <w:r w:rsidR="003740F7" w:rsidRPr="003740F7">
              <w:rPr>
                <w:rFonts w:ascii="Liberation Serif" w:eastAsia="Times New Roman" w:hAnsi="Liberation Serif" w:cs="Calibri"/>
                <w:u w:val="single"/>
                <w:lang w:eastAsia="ru-RU"/>
              </w:rPr>
              <w:t>Отдел экономики, инвестиций и развития Администрации Артемовского городского округа</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1.6.</w:t>
            </w:r>
          </w:p>
        </w:tc>
        <w:tc>
          <w:tcPr>
            <w:tcW w:w="8756" w:type="dxa"/>
            <w:gridSpan w:val="10"/>
          </w:tcPr>
          <w:p w:rsidR="00065232" w:rsidRPr="002F4B22" w:rsidRDefault="00D87DDC"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727AEF">
              <w:rPr>
                <w:rFonts w:ascii="Liberation Serif" w:eastAsia="Times New Roman" w:hAnsi="Liberation Serif" w:cs="Calibri"/>
                <w:lang w:eastAsia="ru-RU"/>
              </w:rPr>
              <w:t xml:space="preserve">Сфера муниципального регулирования: </w:t>
            </w:r>
            <w:proofErr w:type="gramStart"/>
            <w:r w:rsidR="0040574F">
              <w:rPr>
                <w:rFonts w:ascii="Liberation Serif" w:eastAsia="Times New Roman" w:hAnsi="Liberation Serif" w:cs="Calibri"/>
                <w:u w:val="single"/>
                <w:lang w:eastAsia="ru-RU"/>
              </w:rPr>
              <w:t>В</w:t>
            </w:r>
            <w:proofErr w:type="gramEnd"/>
            <w:r w:rsidR="0040574F">
              <w:rPr>
                <w:rFonts w:ascii="Liberation Serif" w:eastAsia="Times New Roman" w:hAnsi="Liberation Serif" w:cs="Calibri"/>
                <w:u w:val="single"/>
                <w:lang w:eastAsia="ru-RU"/>
              </w:rPr>
              <w:t xml:space="preserve"> </w:t>
            </w:r>
            <w:r w:rsidR="00065232" w:rsidRPr="002F4B22">
              <w:rPr>
                <w:rFonts w:ascii="Liberation Serif" w:eastAsia="Times New Roman" w:hAnsi="Liberation Serif" w:cs="Calibri"/>
                <w:u w:val="single"/>
                <w:lang w:eastAsia="ru-RU"/>
              </w:rPr>
              <w:t xml:space="preserve">соответствии </w:t>
            </w:r>
            <w:r w:rsidR="0040574F">
              <w:rPr>
                <w:rFonts w:ascii="Liberation Serif" w:eastAsia="Times New Roman" w:hAnsi="Liberation Serif" w:cs="Calibri"/>
                <w:u w:val="single"/>
                <w:lang w:eastAsia="ru-RU"/>
              </w:rPr>
              <w:t>пунктом</w:t>
            </w:r>
            <w:r w:rsidR="005A3189">
              <w:rPr>
                <w:rFonts w:ascii="Liberation Serif" w:eastAsia="Times New Roman" w:hAnsi="Liberation Serif" w:cs="Calibri"/>
                <w:u w:val="single"/>
                <w:lang w:eastAsia="ru-RU"/>
              </w:rPr>
              <w:t xml:space="preserve"> 2 статьи </w:t>
            </w:r>
            <w:r w:rsidR="00065232" w:rsidRPr="002F4B22">
              <w:rPr>
                <w:rFonts w:ascii="Liberation Serif" w:eastAsia="Times New Roman" w:hAnsi="Liberation Serif" w:cs="Calibri"/>
                <w:u w:val="single"/>
                <w:lang w:eastAsia="ru-RU"/>
              </w:rPr>
              <w:t xml:space="preserve">16 Федерального </w:t>
            </w:r>
            <w:r w:rsidR="00106AA9">
              <w:rPr>
                <w:rFonts w:ascii="Liberation Serif" w:eastAsia="Times New Roman" w:hAnsi="Liberation Serif" w:cs="Calibri"/>
                <w:u w:val="single"/>
                <w:lang w:eastAsia="ru-RU"/>
              </w:rPr>
              <w:t xml:space="preserve">закона от 22 ноября </w:t>
            </w:r>
            <w:r w:rsidR="00065232" w:rsidRPr="002F4B22">
              <w:rPr>
                <w:rFonts w:ascii="Liberation Serif" w:eastAsia="Times New Roman" w:hAnsi="Liberation Serif" w:cs="Calibri"/>
                <w:u w:val="single"/>
                <w:lang w:eastAsia="ru-RU"/>
              </w:rPr>
              <w:t xml:space="preserve">1995 </w:t>
            </w:r>
            <w:r w:rsidR="00106AA9">
              <w:rPr>
                <w:rFonts w:ascii="Liberation Serif" w:eastAsia="Times New Roman" w:hAnsi="Liberation Serif" w:cs="Calibri"/>
                <w:u w:val="single"/>
                <w:lang w:eastAsia="ru-RU"/>
              </w:rPr>
              <w:t xml:space="preserve">года </w:t>
            </w:r>
            <w:r w:rsidR="00065232" w:rsidRPr="002F4B22">
              <w:rPr>
                <w:rFonts w:ascii="Liberation Serif" w:eastAsia="Times New Roman" w:hAnsi="Liberation Serif" w:cs="Calibri"/>
                <w:u w:val="single"/>
                <w:lang w:eastAsia="ru-RU"/>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по тексту-закон №171-ФЗ) не допускается розничная продажа алкогольной проду</w:t>
            </w:r>
            <w:r w:rsidR="0040574F">
              <w:rPr>
                <w:rFonts w:ascii="Liberation Serif" w:eastAsia="Times New Roman" w:hAnsi="Liberation Serif" w:cs="Calibri"/>
                <w:u w:val="single"/>
                <w:lang w:eastAsia="ru-RU"/>
              </w:rPr>
              <w:t>кции</w:t>
            </w:r>
            <w:r w:rsidR="00065232" w:rsidRPr="002F4B22">
              <w:rPr>
                <w:rFonts w:ascii="Liberation Serif" w:eastAsia="Times New Roman" w:hAnsi="Liberation Serif" w:cs="Calibri"/>
                <w:u w:val="single"/>
                <w:lang w:eastAsia="ru-RU"/>
              </w:rPr>
              <w:t>:</w:t>
            </w:r>
          </w:p>
          <w:p w:rsidR="005A3189" w:rsidRPr="005A3189" w:rsidRDefault="00EA3DF6" w:rsidP="005A3189">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 xml:space="preserve">1) </w:t>
            </w:r>
            <w:r w:rsidR="005A3189" w:rsidRPr="005A3189">
              <w:rPr>
                <w:rFonts w:ascii="Liberation Serif" w:eastAsia="Times New Roman" w:hAnsi="Liberation Serif" w:cs="Calibri"/>
                <w:u w:val="single"/>
                <w:lang w:eastAsia="ru-RU"/>
              </w:rPr>
              <w:t>в зданиях, строениях, сооружениях, помещениях, находящихся во владении, распоряжении и (или) пользовании:</w:t>
            </w:r>
            <w:r w:rsidR="005A3189">
              <w:rPr>
                <w:rFonts w:ascii="Liberation Serif" w:eastAsia="Times New Roman" w:hAnsi="Liberation Serif" w:cs="Calibri"/>
                <w:u w:val="single"/>
                <w:lang w:eastAsia="ru-RU"/>
              </w:rPr>
              <w:t xml:space="preserve"> </w:t>
            </w:r>
            <w:r w:rsidR="005A3189" w:rsidRPr="005A3189">
              <w:rPr>
                <w:rFonts w:ascii="Liberation Serif" w:eastAsia="Times New Roman" w:hAnsi="Liberation Serif" w:cs="Calibri"/>
                <w:u w:val="single"/>
                <w:lang w:eastAsia="ru-RU"/>
              </w:rPr>
              <w:t>образовательн</w:t>
            </w:r>
            <w:r w:rsidR="005A3189">
              <w:rPr>
                <w:rFonts w:ascii="Liberation Serif" w:eastAsia="Times New Roman" w:hAnsi="Liberation Serif" w:cs="Calibri"/>
                <w:u w:val="single"/>
                <w:lang w:eastAsia="ru-RU"/>
              </w:rPr>
              <w:t xml:space="preserve">ых организаций, </w:t>
            </w:r>
            <w:r w:rsidR="005A3189" w:rsidRPr="005A3189">
              <w:rPr>
                <w:rFonts w:ascii="Liberation Serif" w:eastAsia="Times New Roman" w:hAnsi="Liberation Serif" w:cs="Calibri"/>
                <w:u w:val="single"/>
                <w:lang w:eastAsia="ru-RU"/>
              </w:rPr>
              <w:t>индивидуальных предпринимателей, осуществляющих образовательную деятельность, и (или) орган</w:t>
            </w:r>
            <w:r w:rsidR="005A3189">
              <w:rPr>
                <w:rFonts w:ascii="Liberation Serif" w:eastAsia="Times New Roman" w:hAnsi="Liberation Serif" w:cs="Calibri"/>
                <w:u w:val="single"/>
                <w:lang w:eastAsia="ru-RU"/>
              </w:rPr>
              <w:t xml:space="preserve">изаций, осуществляющих обучение, </w:t>
            </w:r>
            <w:r w:rsidR="005A3189" w:rsidRPr="005A3189">
              <w:rPr>
                <w:rFonts w:ascii="Liberation Serif" w:eastAsia="Times New Roman" w:hAnsi="Liberation Serif" w:cs="Calibri"/>
                <w:u w:val="single"/>
                <w:lang w:eastAsia="ru-RU"/>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w:t>
            </w:r>
            <w:r w:rsidR="005A3189">
              <w:rPr>
                <w:rFonts w:ascii="Liberation Serif" w:eastAsia="Times New Roman" w:hAnsi="Liberation Serif" w:cs="Calibri"/>
                <w:u w:val="single"/>
                <w:lang w:eastAsia="ru-RU"/>
              </w:rPr>
              <w:t xml:space="preserve">ательством Российской Федерации, </w:t>
            </w:r>
            <w:r w:rsidR="005A3189" w:rsidRPr="005A3189">
              <w:rPr>
                <w:rFonts w:ascii="Liberation Serif" w:eastAsia="Times New Roman" w:hAnsi="Liberation Serif" w:cs="Calibri"/>
                <w:u w:val="single"/>
                <w:lang w:eastAsia="ru-RU"/>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5A3189" w:rsidRPr="005A3189" w:rsidRDefault="005A3189" w:rsidP="005A3189">
            <w:pPr>
              <w:widowControl w:val="0"/>
              <w:autoSpaceDE w:val="0"/>
              <w:autoSpaceDN w:val="0"/>
              <w:spacing w:after="0" w:line="240" w:lineRule="auto"/>
              <w:jc w:val="both"/>
              <w:rPr>
                <w:rFonts w:ascii="Liberation Serif" w:eastAsia="Times New Roman" w:hAnsi="Liberation Serif" w:cs="Calibri"/>
                <w:u w:val="single"/>
                <w:lang w:eastAsia="ru-RU"/>
              </w:rPr>
            </w:pPr>
            <w:r w:rsidRPr="005A3189">
              <w:rPr>
                <w:rFonts w:ascii="Liberation Serif" w:eastAsia="Times New Roman" w:hAnsi="Liberation Serif" w:cs="Calibri"/>
                <w:u w:val="single"/>
                <w:lang w:eastAsia="ru-RU"/>
              </w:rPr>
              <w:t xml:space="preserve">Запрет на розничную продажу алкогольной продукции и розничную продажу алкогольной продукции при оказании услуг общественного питания действует в отношении зданий, строений, сооружений и помещений, используемых для непосредственного осуществления </w:t>
            </w:r>
            <w:r w:rsidRPr="005A3189">
              <w:rPr>
                <w:rFonts w:ascii="Liberation Serif" w:eastAsia="Times New Roman" w:hAnsi="Liberation Serif" w:cs="Calibri"/>
                <w:u w:val="single"/>
                <w:lang w:eastAsia="ru-RU"/>
              </w:rPr>
              <w:lastRenderedPageBreak/>
              <w:t>соответствующих видов деятельности;</w:t>
            </w:r>
          </w:p>
          <w:p w:rsidR="005A3189" w:rsidRPr="005A3189" w:rsidRDefault="005A3189" w:rsidP="005A3189">
            <w:pPr>
              <w:widowControl w:val="0"/>
              <w:autoSpaceDE w:val="0"/>
              <w:autoSpaceDN w:val="0"/>
              <w:spacing w:after="0" w:line="240" w:lineRule="auto"/>
              <w:jc w:val="both"/>
              <w:rPr>
                <w:rFonts w:ascii="Liberation Serif" w:eastAsia="Times New Roman" w:hAnsi="Liberation Serif" w:cs="Calibri"/>
                <w:u w:val="single"/>
                <w:lang w:eastAsia="ru-RU"/>
              </w:rPr>
            </w:pPr>
            <w:r w:rsidRPr="005A3189">
              <w:rPr>
                <w:rFonts w:ascii="Liberation Serif" w:eastAsia="Times New Roman" w:hAnsi="Liberation Serif" w:cs="Calibri"/>
                <w:u w:val="single"/>
                <w:lang w:eastAsia="ru-RU"/>
              </w:rPr>
              <w:t xml:space="preserve">2) на спортивных сооружениях, которые являются </w:t>
            </w:r>
            <w:proofErr w:type="gramStart"/>
            <w:r w:rsidRPr="005A3189">
              <w:rPr>
                <w:rFonts w:ascii="Liberation Serif" w:eastAsia="Times New Roman" w:hAnsi="Liberation Serif" w:cs="Calibri"/>
                <w:u w:val="single"/>
                <w:lang w:eastAsia="ru-RU"/>
              </w:rPr>
              <w:t>объектами недвижимости и права</w:t>
            </w:r>
            <w:proofErr w:type="gramEnd"/>
            <w:r w:rsidRPr="005A3189">
              <w:rPr>
                <w:rFonts w:ascii="Liberation Serif" w:eastAsia="Times New Roman" w:hAnsi="Liberation Serif" w:cs="Calibri"/>
                <w:u w:val="single"/>
                <w:lang w:eastAsia="ru-RU"/>
              </w:rPr>
              <w:t xml:space="preserve"> на которые зарегистрированы в установленном порядке;</w:t>
            </w:r>
          </w:p>
          <w:p w:rsidR="005A3189" w:rsidRPr="005A3189" w:rsidRDefault="005A3189" w:rsidP="005A3189">
            <w:pPr>
              <w:widowControl w:val="0"/>
              <w:autoSpaceDE w:val="0"/>
              <w:autoSpaceDN w:val="0"/>
              <w:spacing w:after="0" w:line="240" w:lineRule="auto"/>
              <w:jc w:val="both"/>
              <w:rPr>
                <w:rFonts w:ascii="Liberation Serif" w:eastAsia="Times New Roman" w:hAnsi="Liberation Serif" w:cs="Calibri"/>
                <w:u w:val="single"/>
                <w:lang w:eastAsia="ru-RU"/>
              </w:rPr>
            </w:pPr>
            <w:r w:rsidRPr="005A3189">
              <w:rPr>
                <w:rFonts w:ascii="Liberation Serif" w:eastAsia="Times New Roman" w:hAnsi="Liberation Serif" w:cs="Calibri"/>
                <w:u w:val="single"/>
                <w:lang w:eastAsia="ru-RU"/>
              </w:rPr>
              <w:t>3) на оптовых и розничных рынках;</w:t>
            </w:r>
          </w:p>
          <w:p w:rsidR="005A3189" w:rsidRPr="005A3189" w:rsidRDefault="005A3189" w:rsidP="005A3189">
            <w:pPr>
              <w:widowControl w:val="0"/>
              <w:autoSpaceDE w:val="0"/>
              <w:autoSpaceDN w:val="0"/>
              <w:spacing w:after="0" w:line="240" w:lineRule="auto"/>
              <w:jc w:val="both"/>
              <w:rPr>
                <w:rFonts w:ascii="Liberation Serif" w:eastAsia="Times New Roman" w:hAnsi="Liberation Serif" w:cs="Calibri"/>
                <w:u w:val="single"/>
                <w:lang w:eastAsia="ru-RU"/>
              </w:rPr>
            </w:pPr>
            <w:r w:rsidRPr="005A3189">
              <w:rPr>
                <w:rFonts w:ascii="Liberation Serif" w:eastAsia="Times New Roman" w:hAnsi="Liberation Serif" w:cs="Calibri"/>
                <w:u w:val="single"/>
                <w:lang w:eastAsia="ru-RU"/>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5A3189" w:rsidRPr="005A3189" w:rsidRDefault="005A3189" w:rsidP="005A3189">
            <w:pPr>
              <w:widowControl w:val="0"/>
              <w:autoSpaceDE w:val="0"/>
              <w:autoSpaceDN w:val="0"/>
              <w:spacing w:after="0" w:line="240" w:lineRule="auto"/>
              <w:jc w:val="both"/>
              <w:rPr>
                <w:rFonts w:ascii="Liberation Serif" w:eastAsia="Times New Roman" w:hAnsi="Liberation Serif" w:cs="Calibri"/>
                <w:u w:val="single"/>
                <w:lang w:eastAsia="ru-RU"/>
              </w:rPr>
            </w:pPr>
            <w:r w:rsidRPr="005A3189">
              <w:rPr>
                <w:rFonts w:ascii="Liberation Serif" w:eastAsia="Times New Roman" w:hAnsi="Liberation Serif" w:cs="Calibri"/>
                <w:u w:val="single"/>
                <w:lang w:eastAsia="ru-RU"/>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5A3189" w:rsidRPr="005A3189" w:rsidRDefault="005A3189" w:rsidP="005A3189">
            <w:pPr>
              <w:widowControl w:val="0"/>
              <w:autoSpaceDE w:val="0"/>
              <w:autoSpaceDN w:val="0"/>
              <w:spacing w:after="0" w:line="240" w:lineRule="auto"/>
              <w:jc w:val="both"/>
              <w:rPr>
                <w:rFonts w:ascii="Liberation Serif" w:eastAsia="Times New Roman" w:hAnsi="Liberation Serif" w:cs="Calibri"/>
                <w:u w:val="single"/>
                <w:lang w:eastAsia="ru-RU"/>
              </w:rPr>
            </w:pPr>
            <w:r w:rsidRPr="005A3189">
              <w:rPr>
                <w:rFonts w:ascii="Liberation Serif" w:eastAsia="Times New Roman" w:hAnsi="Liberation Serif" w:cs="Calibri"/>
                <w:u w:val="single"/>
                <w:lang w:eastAsia="ru-RU"/>
              </w:rPr>
              <w:t>6) на вокзалах, в аэропортах;</w:t>
            </w:r>
          </w:p>
          <w:p w:rsidR="005A3189" w:rsidRPr="005A3189" w:rsidRDefault="005A3189" w:rsidP="005A3189">
            <w:pPr>
              <w:widowControl w:val="0"/>
              <w:autoSpaceDE w:val="0"/>
              <w:autoSpaceDN w:val="0"/>
              <w:spacing w:after="0" w:line="240" w:lineRule="auto"/>
              <w:jc w:val="both"/>
              <w:rPr>
                <w:rFonts w:ascii="Liberation Serif" w:eastAsia="Times New Roman" w:hAnsi="Liberation Serif" w:cs="Calibri"/>
                <w:u w:val="single"/>
                <w:lang w:eastAsia="ru-RU"/>
              </w:rPr>
            </w:pPr>
            <w:r w:rsidRPr="005A3189">
              <w:rPr>
                <w:rFonts w:ascii="Liberation Serif" w:eastAsia="Times New Roman" w:hAnsi="Liberation Serif" w:cs="Calibri"/>
                <w:u w:val="single"/>
                <w:lang w:eastAsia="ru-RU"/>
              </w:rPr>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5A3189" w:rsidRPr="005A3189" w:rsidRDefault="005A3189" w:rsidP="005A3189">
            <w:pPr>
              <w:widowControl w:val="0"/>
              <w:autoSpaceDE w:val="0"/>
              <w:autoSpaceDN w:val="0"/>
              <w:spacing w:after="0" w:line="240" w:lineRule="auto"/>
              <w:jc w:val="both"/>
              <w:rPr>
                <w:rFonts w:ascii="Liberation Serif" w:eastAsia="Times New Roman" w:hAnsi="Liberation Serif" w:cs="Calibri"/>
                <w:u w:val="single"/>
                <w:lang w:eastAsia="ru-RU"/>
              </w:rPr>
            </w:pPr>
            <w:r w:rsidRPr="005A3189">
              <w:rPr>
                <w:rFonts w:ascii="Liberation Serif" w:eastAsia="Times New Roman" w:hAnsi="Liberation Serif" w:cs="Calibri"/>
                <w:u w:val="single"/>
                <w:lang w:eastAsia="ru-RU"/>
              </w:rPr>
              <w:t>8) в местах массового скопления граждан в период проведения публичных мероприятий, организуемых в соответствии с Федеральным законом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5A3189" w:rsidRPr="005A3189" w:rsidRDefault="005A3189" w:rsidP="005A3189">
            <w:pPr>
              <w:widowControl w:val="0"/>
              <w:autoSpaceDE w:val="0"/>
              <w:autoSpaceDN w:val="0"/>
              <w:spacing w:after="0" w:line="240" w:lineRule="auto"/>
              <w:jc w:val="both"/>
              <w:rPr>
                <w:rFonts w:ascii="Liberation Serif" w:eastAsia="Times New Roman" w:hAnsi="Liberation Serif" w:cs="Calibri"/>
                <w:u w:val="single"/>
                <w:lang w:eastAsia="ru-RU"/>
              </w:rPr>
            </w:pPr>
            <w:r w:rsidRPr="005A3189">
              <w:rPr>
                <w:rFonts w:ascii="Liberation Serif" w:eastAsia="Times New Roman" w:hAnsi="Liberation Serif" w:cs="Calibri"/>
                <w:u w:val="single"/>
                <w:lang w:eastAsia="ru-RU"/>
              </w:rPr>
              <w:t>9) в нестационарных торговых объектах, за исключением случаев, предусмотренных закон</w:t>
            </w:r>
            <w:r>
              <w:rPr>
                <w:rFonts w:ascii="Liberation Serif" w:eastAsia="Times New Roman" w:hAnsi="Liberation Serif" w:cs="Calibri"/>
                <w:u w:val="single"/>
                <w:lang w:eastAsia="ru-RU"/>
              </w:rPr>
              <w:t>ом</w:t>
            </w:r>
            <w:r w:rsidRPr="005A3189">
              <w:rPr>
                <w:rFonts w:ascii="Liberation Serif" w:eastAsia="Times New Roman" w:hAnsi="Liberation Serif" w:cs="Calibri"/>
                <w:u w:val="single"/>
                <w:lang w:eastAsia="ru-RU"/>
              </w:rPr>
              <w:t xml:space="preserve"> №171-ФЗ;</w:t>
            </w:r>
          </w:p>
          <w:p w:rsidR="005A3189" w:rsidRPr="005A3189" w:rsidRDefault="005A3189" w:rsidP="005A3189">
            <w:pPr>
              <w:widowControl w:val="0"/>
              <w:autoSpaceDE w:val="0"/>
              <w:autoSpaceDN w:val="0"/>
              <w:spacing w:after="0" w:line="240" w:lineRule="auto"/>
              <w:jc w:val="both"/>
              <w:rPr>
                <w:rFonts w:ascii="Liberation Serif" w:eastAsia="Times New Roman" w:hAnsi="Liberation Serif" w:cs="Calibri"/>
                <w:u w:val="single"/>
                <w:lang w:eastAsia="ru-RU"/>
              </w:rPr>
            </w:pPr>
            <w:r w:rsidRPr="005A3189">
              <w:rPr>
                <w:rFonts w:ascii="Liberation Serif" w:eastAsia="Times New Roman" w:hAnsi="Liberation Serif" w:cs="Calibri"/>
                <w:u w:val="single"/>
                <w:lang w:eastAsia="ru-RU"/>
              </w:rPr>
              <w:t>10) на территориях, прилегающих:</w:t>
            </w:r>
          </w:p>
          <w:p w:rsidR="005A3189" w:rsidRPr="005A3189" w:rsidRDefault="00DB2841" w:rsidP="005A3189">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 xml:space="preserve">- </w:t>
            </w:r>
            <w:r w:rsidR="005A3189" w:rsidRPr="005A3189">
              <w:rPr>
                <w:rFonts w:ascii="Liberation Serif" w:eastAsia="Times New Roman" w:hAnsi="Liberation Serif" w:cs="Calibri"/>
                <w:u w:val="single"/>
                <w:lang w:eastAsia="ru-RU"/>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roofErr w:type="gramStart"/>
            <w:r w:rsidR="005A3189" w:rsidRPr="005A3189">
              <w:rPr>
                <w:rFonts w:ascii="Liberation Serif" w:eastAsia="Times New Roman" w:hAnsi="Liberation Serif" w:cs="Calibri"/>
                <w:u w:val="single"/>
                <w:lang w:eastAsia="ru-RU"/>
              </w:rPr>
              <w:t>);к</w:t>
            </w:r>
            <w:proofErr w:type="gramEnd"/>
            <w:r w:rsidR="005A3189" w:rsidRPr="005A3189">
              <w:rPr>
                <w:rFonts w:ascii="Liberation Serif" w:eastAsia="Times New Roman" w:hAnsi="Liberation Serif" w:cs="Calibri"/>
                <w:u w:val="single"/>
                <w:lang w:eastAsia="ru-RU"/>
              </w:rPr>
              <w:t xml:space="preserve">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5A3189" w:rsidRPr="005A3189" w:rsidRDefault="00DB2841" w:rsidP="005A3189">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 xml:space="preserve">- </w:t>
            </w:r>
            <w:r w:rsidR="005A3189" w:rsidRPr="005A3189">
              <w:rPr>
                <w:rFonts w:ascii="Liberation Serif" w:eastAsia="Times New Roman" w:hAnsi="Liberation Serif" w:cs="Calibri"/>
                <w:u w:val="single"/>
                <w:lang w:eastAsia="ru-RU"/>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5A3189" w:rsidRPr="005A3189" w:rsidRDefault="00DB2841" w:rsidP="005A3189">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 xml:space="preserve">- </w:t>
            </w:r>
            <w:r w:rsidR="005A3189" w:rsidRPr="005A3189">
              <w:rPr>
                <w:rFonts w:ascii="Liberation Serif" w:eastAsia="Times New Roman" w:hAnsi="Liberation Serif" w:cs="Calibri"/>
                <w:u w:val="single"/>
                <w:lang w:eastAsia="ru-RU"/>
              </w:rPr>
              <w:t xml:space="preserve">к спортивным сооружениям, которые являются </w:t>
            </w:r>
            <w:proofErr w:type="gramStart"/>
            <w:r w:rsidR="005A3189" w:rsidRPr="005A3189">
              <w:rPr>
                <w:rFonts w:ascii="Liberation Serif" w:eastAsia="Times New Roman" w:hAnsi="Liberation Serif" w:cs="Calibri"/>
                <w:u w:val="single"/>
                <w:lang w:eastAsia="ru-RU"/>
              </w:rPr>
              <w:t>объектами недвижимости и права</w:t>
            </w:r>
            <w:proofErr w:type="gramEnd"/>
            <w:r w:rsidR="005A3189" w:rsidRPr="005A3189">
              <w:rPr>
                <w:rFonts w:ascii="Liberation Serif" w:eastAsia="Times New Roman" w:hAnsi="Liberation Serif" w:cs="Calibri"/>
                <w:u w:val="single"/>
                <w:lang w:eastAsia="ru-RU"/>
              </w:rPr>
              <w:t xml:space="preserve"> на которые зарегистрированы в установленном порядке;</w:t>
            </w:r>
          </w:p>
          <w:p w:rsidR="0040574F" w:rsidRPr="0040574F" w:rsidRDefault="00DB2841" w:rsidP="0040574F">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 xml:space="preserve">- </w:t>
            </w:r>
            <w:r w:rsidR="0040574F">
              <w:rPr>
                <w:rFonts w:ascii="Liberation Serif" w:eastAsia="Times New Roman" w:hAnsi="Liberation Serif" w:cs="Calibri"/>
                <w:u w:val="single"/>
                <w:lang w:eastAsia="ru-RU"/>
              </w:rPr>
              <w:t>к боевым позициям войск, полигонам, узлам связи, к</w:t>
            </w:r>
            <w:r w:rsidR="0040574F" w:rsidRPr="0040574F">
              <w:rPr>
                <w:rFonts w:ascii="Liberation Serif" w:eastAsia="Times New Roman" w:hAnsi="Liberation Serif" w:cs="Calibri"/>
                <w:u w:val="single"/>
                <w:lang w:eastAsia="ru-RU"/>
              </w:rPr>
              <w:t xml:space="preserve"> расположени</w:t>
            </w:r>
            <w:r w:rsidR="0040574F">
              <w:rPr>
                <w:rFonts w:ascii="Liberation Serif" w:eastAsia="Times New Roman" w:hAnsi="Liberation Serif" w:cs="Calibri"/>
                <w:u w:val="single"/>
                <w:lang w:eastAsia="ru-RU"/>
              </w:rPr>
              <w:t>ям</w:t>
            </w:r>
            <w:r w:rsidR="0040574F" w:rsidRPr="0040574F">
              <w:rPr>
                <w:rFonts w:ascii="Liberation Serif" w:eastAsia="Times New Roman" w:hAnsi="Liberation Serif" w:cs="Calibri"/>
                <w:u w:val="single"/>
                <w:lang w:eastAsia="ru-RU"/>
              </w:rPr>
              <w:t xml:space="preserve"> воинских частей, на специальн</w:t>
            </w:r>
            <w:r w:rsidR="0040574F">
              <w:rPr>
                <w:rFonts w:ascii="Liberation Serif" w:eastAsia="Times New Roman" w:hAnsi="Liberation Serif" w:cs="Calibri"/>
                <w:u w:val="single"/>
                <w:lang w:eastAsia="ru-RU"/>
              </w:rPr>
              <w:t>ых технологических комплексах, к зданиям и сооружениям</w:t>
            </w:r>
            <w:r w:rsidR="0040574F" w:rsidRPr="0040574F">
              <w:rPr>
                <w:rFonts w:ascii="Liberation Serif" w:eastAsia="Times New Roman" w:hAnsi="Liberation Serif" w:cs="Calibri"/>
                <w:u w:val="single"/>
                <w:lang w:eastAsia="ru-RU"/>
              </w:rPr>
              <w:t>, предназначенных для управления войсками, размещения и хранения военной техники, военного имущества и оборудования,</w:t>
            </w:r>
            <w:r w:rsidR="0040574F">
              <w:rPr>
                <w:rFonts w:ascii="Liberation Serif" w:eastAsia="Times New Roman" w:hAnsi="Liberation Serif" w:cs="Calibri"/>
                <w:u w:val="single"/>
                <w:lang w:eastAsia="ru-RU"/>
              </w:rPr>
              <w:t xml:space="preserve"> испытания вооружения, а также к зданиям и сооружениям</w:t>
            </w:r>
            <w:r w:rsidR="0040574F" w:rsidRPr="0040574F">
              <w:rPr>
                <w:rFonts w:ascii="Liberation Serif" w:eastAsia="Times New Roman" w:hAnsi="Liberation Serif" w:cs="Calibri"/>
                <w:u w:val="single"/>
                <w:lang w:eastAsia="ru-RU"/>
              </w:rPr>
              <w:t xml:space="preserve">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40574F" w:rsidRPr="0040574F" w:rsidRDefault="00DB2841" w:rsidP="0040574F">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w:t>
            </w:r>
            <w:r w:rsidR="0040574F">
              <w:rPr>
                <w:rFonts w:ascii="Liberation Serif" w:eastAsia="Times New Roman" w:hAnsi="Liberation Serif" w:cs="Calibri"/>
                <w:u w:val="single"/>
                <w:lang w:eastAsia="ru-RU"/>
              </w:rPr>
              <w:t xml:space="preserve"> к вокзалам, к аэропортам</w:t>
            </w:r>
            <w:r w:rsidR="0040574F" w:rsidRPr="0040574F">
              <w:rPr>
                <w:rFonts w:ascii="Liberation Serif" w:eastAsia="Times New Roman" w:hAnsi="Liberation Serif" w:cs="Calibri"/>
                <w:u w:val="single"/>
                <w:lang w:eastAsia="ru-RU"/>
              </w:rPr>
              <w:t>;</w:t>
            </w:r>
          </w:p>
          <w:p w:rsidR="005A3189" w:rsidRDefault="00DB2841" w:rsidP="0040574F">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w:t>
            </w:r>
            <w:r w:rsidR="0040574F">
              <w:rPr>
                <w:rFonts w:ascii="Liberation Serif" w:eastAsia="Times New Roman" w:hAnsi="Liberation Serif" w:cs="Calibri"/>
                <w:u w:val="single"/>
                <w:lang w:eastAsia="ru-RU"/>
              </w:rPr>
              <w:t xml:space="preserve"> к местам</w:t>
            </w:r>
            <w:r w:rsidR="0040574F" w:rsidRPr="0040574F">
              <w:rPr>
                <w:rFonts w:ascii="Liberation Serif" w:eastAsia="Times New Roman" w:hAnsi="Liberation Serif" w:cs="Calibri"/>
                <w:u w:val="single"/>
                <w:lang w:eastAsia="ru-RU"/>
              </w:rPr>
              <w:t xml:space="preserve">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r>
              <w:rPr>
                <w:rFonts w:ascii="Liberation Serif" w:eastAsia="Times New Roman" w:hAnsi="Liberation Serif" w:cs="Calibri"/>
                <w:u w:val="single"/>
                <w:lang w:eastAsia="ru-RU"/>
              </w:rPr>
              <w:t>.</w:t>
            </w:r>
          </w:p>
          <w:p w:rsidR="00065232"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К прилегающим территориям, указанным настоящей статьей,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w:t>
            </w:r>
          </w:p>
          <w:p w:rsidR="00065232"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 xml:space="preserve">Указанный порядок установлен «Правилами определения органами местного </w:t>
            </w:r>
            <w:r w:rsidRPr="002F4B22">
              <w:rPr>
                <w:rFonts w:ascii="Liberation Serif" w:eastAsia="Times New Roman" w:hAnsi="Liberation Serif" w:cs="Calibri"/>
                <w:u w:val="single"/>
                <w:lang w:eastAsia="ru-RU"/>
              </w:rPr>
              <w:lastRenderedPageBreak/>
              <w:t xml:space="preserve">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 постановлением Правительства Российской Федерации от 27.12.2012 г.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(далее по </w:t>
            </w:r>
            <w:r w:rsidR="00106AA9">
              <w:rPr>
                <w:rFonts w:ascii="Liberation Serif" w:eastAsia="Times New Roman" w:hAnsi="Liberation Serif" w:cs="Calibri"/>
                <w:u w:val="single"/>
                <w:lang w:eastAsia="ru-RU"/>
              </w:rPr>
              <w:t>тексту – Правила, утвержденные п</w:t>
            </w:r>
            <w:r w:rsidRPr="002F4B22">
              <w:rPr>
                <w:rFonts w:ascii="Liberation Serif" w:eastAsia="Times New Roman" w:hAnsi="Liberation Serif" w:cs="Calibri"/>
                <w:u w:val="single"/>
                <w:lang w:eastAsia="ru-RU"/>
              </w:rPr>
              <w:t>остановлением №1425).</w:t>
            </w:r>
          </w:p>
          <w:p w:rsidR="00065232"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В соответст</w:t>
            </w:r>
            <w:r w:rsidR="00106AA9">
              <w:rPr>
                <w:rFonts w:ascii="Liberation Serif" w:eastAsia="Times New Roman" w:hAnsi="Liberation Serif" w:cs="Calibri"/>
                <w:u w:val="single"/>
                <w:lang w:eastAsia="ru-RU"/>
              </w:rPr>
              <w:t>вии с Правилами, утвержденными п</w:t>
            </w:r>
            <w:r w:rsidRPr="002F4B22">
              <w:rPr>
                <w:rFonts w:ascii="Liberation Serif" w:eastAsia="Times New Roman" w:hAnsi="Liberation Serif" w:cs="Calibri"/>
                <w:u w:val="single"/>
                <w:lang w:eastAsia="ru-RU"/>
              </w:rPr>
              <w:t>остановлением №1425 органы местного самоуправления:</w:t>
            </w:r>
          </w:p>
          <w:p w:rsidR="00065232"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 определяют своими решениями границы прилегающих территорий, на которых не допускается розничная продажа алкогольной продукции. Органы местного самоуправления вправе дифференцированно определить границы прилегающих территорий для установления запрета на розничную продажу алкогольной продукции при оказании услуг общественного питания;</w:t>
            </w:r>
          </w:p>
          <w:p w:rsidR="00065232"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 определяют способ расчета расстояния от организаций и (или) объектов, указанных в</w:t>
            </w:r>
            <w:r w:rsidR="00106AA9">
              <w:rPr>
                <w:rFonts w:ascii="Liberation Serif" w:eastAsia="Times New Roman" w:hAnsi="Liberation Serif" w:cs="Calibri"/>
                <w:u w:val="single"/>
                <w:lang w:eastAsia="ru-RU"/>
              </w:rPr>
              <w:t xml:space="preserve"> пункте 2 Правил, утвержденных п</w:t>
            </w:r>
            <w:r w:rsidRPr="002F4B22">
              <w:rPr>
                <w:rFonts w:ascii="Liberation Serif" w:eastAsia="Times New Roman" w:hAnsi="Liberation Serif" w:cs="Calibri"/>
                <w:u w:val="single"/>
                <w:lang w:eastAsia="ru-RU"/>
              </w:rPr>
              <w:t>остановлением №1425, до границ прилегающих территорий.</w:t>
            </w:r>
          </w:p>
          <w:p w:rsidR="00065232"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Прилегающая территория включает обособленную территорию (при наличии таковой), а также дополнительную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w:t>
            </w:r>
            <w:r w:rsidR="00106AA9">
              <w:rPr>
                <w:rFonts w:ascii="Liberation Serif" w:eastAsia="Times New Roman" w:hAnsi="Liberation Serif" w:cs="Calibri"/>
                <w:u w:val="single"/>
                <w:lang w:eastAsia="ru-RU"/>
              </w:rPr>
              <w:t xml:space="preserve"> пункте 2 Правил, утвержденных п</w:t>
            </w:r>
            <w:r w:rsidRPr="002F4B22">
              <w:rPr>
                <w:rFonts w:ascii="Liberation Serif" w:eastAsia="Times New Roman" w:hAnsi="Liberation Serif" w:cs="Calibri"/>
                <w:u w:val="single"/>
                <w:lang w:eastAsia="ru-RU"/>
              </w:rPr>
              <w:t>остановлением №1425.</w:t>
            </w:r>
          </w:p>
          <w:p w:rsidR="00065232"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Дополнительная территория определяется:</w:t>
            </w:r>
          </w:p>
          <w:p w:rsidR="00065232"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а) при наличии обособленной территории – от входа для посетителей на обособленную территорию до входа для посетителей и стационарный торговый объект;</w:t>
            </w:r>
          </w:p>
          <w:p w:rsidR="00065232"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w:t>
            </w:r>
            <w:r w:rsidR="00106AA9">
              <w:rPr>
                <w:rFonts w:ascii="Liberation Serif" w:eastAsia="Times New Roman" w:hAnsi="Liberation Serif" w:cs="Calibri"/>
                <w:u w:val="single"/>
                <w:lang w:eastAsia="ru-RU"/>
              </w:rPr>
              <w:t xml:space="preserve"> пункте 2 Правил, утвержденных п</w:t>
            </w:r>
            <w:r w:rsidRPr="002F4B22">
              <w:rPr>
                <w:rFonts w:ascii="Liberation Serif" w:eastAsia="Times New Roman" w:hAnsi="Liberation Serif" w:cs="Calibri"/>
                <w:u w:val="single"/>
                <w:lang w:eastAsia="ru-RU"/>
              </w:rPr>
              <w:t xml:space="preserve">остановлением №1425, до входа для посетителей в стационарный торговый объект.       </w:t>
            </w:r>
          </w:p>
          <w:p w:rsidR="00065232"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Постановление</w:t>
            </w:r>
            <w:r w:rsidR="00106AA9">
              <w:rPr>
                <w:rFonts w:ascii="Liberation Serif" w:eastAsia="Times New Roman" w:hAnsi="Liberation Serif" w:cs="Calibri"/>
                <w:u w:val="single"/>
                <w:lang w:eastAsia="ru-RU"/>
              </w:rPr>
              <w:t>м</w:t>
            </w:r>
            <w:r w:rsidRPr="002F4B22">
              <w:rPr>
                <w:rFonts w:ascii="Liberation Serif" w:eastAsia="Times New Roman" w:hAnsi="Liberation Serif" w:cs="Calibri"/>
                <w:u w:val="single"/>
                <w:lang w:eastAsia="ru-RU"/>
              </w:rPr>
              <w:t xml:space="preserve"> Администрации Артемовского городского округа № 776-ПА от 30.06.2013 «Об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Артемов</w:t>
            </w:r>
            <w:r w:rsidR="00106AA9">
              <w:rPr>
                <w:rFonts w:ascii="Liberation Serif" w:eastAsia="Times New Roman" w:hAnsi="Liberation Serif" w:cs="Calibri"/>
                <w:u w:val="single"/>
                <w:lang w:eastAsia="ru-RU"/>
              </w:rPr>
              <w:t>ском городском округе» (в ред. п</w:t>
            </w:r>
            <w:r w:rsidRPr="002F4B22">
              <w:rPr>
                <w:rFonts w:ascii="Liberation Serif" w:eastAsia="Times New Roman" w:hAnsi="Liberation Serif" w:cs="Calibri"/>
                <w:u w:val="single"/>
                <w:lang w:eastAsia="ru-RU"/>
              </w:rPr>
              <w:t xml:space="preserve">остановления Администрации Артемовского городского округа № 753-ПА от </w:t>
            </w:r>
            <w:proofErr w:type="gramStart"/>
            <w:r w:rsidRPr="002F4B22">
              <w:rPr>
                <w:rFonts w:ascii="Liberation Serif" w:eastAsia="Times New Roman" w:hAnsi="Liberation Serif" w:cs="Calibri"/>
                <w:u w:val="single"/>
                <w:lang w:eastAsia="ru-RU"/>
              </w:rPr>
              <w:t>20.07.2018 )</w:t>
            </w:r>
            <w:proofErr w:type="gramEnd"/>
            <w:r w:rsidRPr="002F4B22">
              <w:rPr>
                <w:rFonts w:ascii="Liberation Serif" w:eastAsia="Times New Roman" w:hAnsi="Liberation Serif" w:cs="Calibri"/>
                <w:u w:val="single"/>
                <w:lang w:eastAsia="ru-RU"/>
              </w:rPr>
              <w:t xml:space="preserve"> установлены:</w:t>
            </w:r>
          </w:p>
          <w:p w:rsidR="00993AA4" w:rsidRPr="002F4B22" w:rsidRDefault="00993AA4"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 xml:space="preserve">- максимальные значения расстояний от организаций </w:t>
            </w:r>
            <w:proofErr w:type="gramStart"/>
            <w:r w:rsidRPr="002F4B22">
              <w:rPr>
                <w:rFonts w:ascii="Liberation Serif" w:eastAsia="Times New Roman" w:hAnsi="Liberation Serif" w:cs="Calibri"/>
                <w:u w:val="single"/>
                <w:lang w:eastAsia="ru-RU"/>
              </w:rPr>
              <w:t>до границ</w:t>
            </w:r>
            <w:proofErr w:type="gramEnd"/>
            <w:r w:rsidRPr="002F4B22">
              <w:rPr>
                <w:rFonts w:ascii="Liberation Serif" w:eastAsia="Times New Roman" w:hAnsi="Liberation Serif" w:cs="Calibri"/>
                <w:u w:val="single"/>
                <w:lang w:eastAsia="ru-RU"/>
              </w:rPr>
              <w:t xml:space="preserve"> прилегающих к ним территорий, на которых не допускается розничная продажа алкогольной продукции;</w:t>
            </w:r>
          </w:p>
          <w:p w:rsidR="00111069" w:rsidRPr="002F4B22" w:rsidRDefault="00065232" w:rsidP="0006434C">
            <w:pPr>
              <w:widowControl w:val="0"/>
              <w:autoSpaceDE w:val="0"/>
              <w:autoSpaceDN w:val="0"/>
              <w:spacing w:after="0" w:line="240" w:lineRule="auto"/>
              <w:jc w:val="both"/>
              <w:rPr>
                <w:rFonts w:ascii="Liberation Serif" w:eastAsia="Times New Roman" w:hAnsi="Liberation Serif" w:cs="Calibri"/>
                <w:u w:val="single"/>
                <w:lang w:eastAsia="ru-RU"/>
              </w:rPr>
            </w:pPr>
            <w:r w:rsidRPr="002F4B22">
              <w:rPr>
                <w:rFonts w:ascii="Liberation Serif" w:eastAsia="Times New Roman" w:hAnsi="Liberation Serif" w:cs="Calibri"/>
                <w:u w:val="single"/>
                <w:lang w:eastAsia="ru-RU"/>
              </w:rPr>
              <w:t xml:space="preserve">-минимальные значения расстояний от организаций </w:t>
            </w:r>
            <w:proofErr w:type="gramStart"/>
            <w:r w:rsidRPr="002F4B22">
              <w:rPr>
                <w:rFonts w:ascii="Liberation Serif" w:eastAsia="Times New Roman" w:hAnsi="Liberation Serif" w:cs="Calibri"/>
                <w:u w:val="single"/>
                <w:lang w:eastAsia="ru-RU"/>
              </w:rPr>
              <w:t>до границ</w:t>
            </w:r>
            <w:proofErr w:type="gramEnd"/>
            <w:r w:rsidRPr="002F4B22">
              <w:rPr>
                <w:rFonts w:ascii="Liberation Serif" w:eastAsia="Times New Roman" w:hAnsi="Liberation Serif" w:cs="Calibri"/>
                <w:u w:val="single"/>
                <w:lang w:eastAsia="ru-RU"/>
              </w:rPr>
              <w:t xml:space="preserve"> прилегающих к ним территорий, на которых не допускается розничная</w:t>
            </w:r>
            <w:r w:rsidR="00111069" w:rsidRPr="002F4B22">
              <w:rPr>
                <w:rFonts w:ascii="Liberation Serif" w:eastAsia="Times New Roman" w:hAnsi="Liberation Serif" w:cs="Calibri"/>
                <w:u w:val="single"/>
                <w:lang w:eastAsia="ru-RU"/>
              </w:rPr>
              <w:t xml:space="preserve"> продажа алкогольной продукции;</w:t>
            </w:r>
          </w:p>
          <w:p w:rsidR="00D87DDC" w:rsidRPr="00727AEF" w:rsidRDefault="00111069" w:rsidP="0006434C">
            <w:pPr>
              <w:widowControl w:val="0"/>
              <w:autoSpaceDE w:val="0"/>
              <w:autoSpaceDN w:val="0"/>
              <w:spacing w:after="0" w:line="240" w:lineRule="auto"/>
              <w:jc w:val="both"/>
              <w:rPr>
                <w:rFonts w:ascii="Liberation Serif" w:eastAsia="Times New Roman" w:hAnsi="Liberation Serif" w:cs="Calibri"/>
                <w:lang w:eastAsia="ru-RU"/>
              </w:rPr>
            </w:pPr>
            <w:r w:rsidRPr="002F4B22">
              <w:rPr>
                <w:rFonts w:ascii="Liberation Serif" w:eastAsia="Times New Roman" w:hAnsi="Liberation Serif" w:cs="Calibri"/>
                <w:u w:val="single"/>
                <w:lang w:eastAsia="ru-RU"/>
              </w:rPr>
              <w:t>- способ расчета расстояния о</w:t>
            </w:r>
            <w:r w:rsidR="0073580D">
              <w:rPr>
                <w:rFonts w:ascii="Liberation Serif" w:eastAsia="Times New Roman" w:hAnsi="Liberation Serif" w:cs="Calibri"/>
                <w:u w:val="single"/>
                <w:lang w:eastAsia="ru-RU"/>
              </w:rPr>
              <w:t>т</w:t>
            </w:r>
            <w:r w:rsidRPr="002F4B22">
              <w:rPr>
                <w:rFonts w:ascii="Liberation Serif" w:eastAsia="Times New Roman" w:hAnsi="Liberation Serif" w:cs="Calibri"/>
                <w:u w:val="single"/>
                <w:lang w:eastAsia="ru-RU"/>
              </w:rPr>
              <w:t xml:space="preserve"> организации и (или) объектов до границ прилегающих</w:t>
            </w:r>
            <w:r>
              <w:rPr>
                <w:rFonts w:ascii="Liberation Serif" w:eastAsia="Times New Roman" w:hAnsi="Liberation Serif" w:cs="Calibri"/>
                <w:lang w:eastAsia="ru-RU"/>
              </w:rPr>
              <w:t xml:space="preserve"> </w:t>
            </w:r>
            <w:proofErr w:type="gramStart"/>
            <w:r>
              <w:rPr>
                <w:rFonts w:ascii="Liberation Serif" w:eastAsia="Times New Roman" w:hAnsi="Liberation Serif" w:cs="Calibri"/>
                <w:lang w:eastAsia="ru-RU"/>
              </w:rPr>
              <w:t>территорий.</w:t>
            </w:r>
            <w:r w:rsidR="00065232" w:rsidRPr="00065232">
              <w:rPr>
                <w:rFonts w:ascii="Liberation Serif" w:eastAsia="Times New Roman" w:hAnsi="Liberation Serif" w:cs="Calibri"/>
                <w:lang w:eastAsia="ru-RU"/>
              </w:rPr>
              <w:t xml:space="preserve">   </w:t>
            </w:r>
            <w:proofErr w:type="gramEnd"/>
            <w:r w:rsidR="00065232" w:rsidRPr="00065232">
              <w:rPr>
                <w:rFonts w:ascii="Liberation Serif" w:eastAsia="Times New Roman" w:hAnsi="Liberation Serif" w:cs="Calibri"/>
                <w:lang w:eastAsia="ru-RU"/>
              </w:rPr>
              <w:t xml:space="preserve">         </w:t>
            </w:r>
          </w:p>
        </w:tc>
      </w:tr>
      <w:tr w:rsidR="00D87DDC" w:rsidRPr="00727AEF" w:rsidTr="00E3293B">
        <w:tc>
          <w:tcPr>
            <w:tcW w:w="737" w:type="dxa"/>
            <w:vMerge w:val="restart"/>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lastRenderedPageBreak/>
              <w:t>1.7.</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Проведение оценки регулирующего воздействия в отношении проекта МНПА*:</w:t>
            </w: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794"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1.7.1.</w:t>
            </w:r>
          </w:p>
        </w:tc>
        <w:tc>
          <w:tcPr>
            <w:tcW w:w="7962" w:type="dxa"/>
            <w:gridSpan w:val="9"/>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Проводилось: да </w:t>
            </w:r>
            <w:r w:rsidRPr="003740F7">
              <w:rPr>
                <w:rFonts w:ascii="Liberation Serif" w:eastAsia="Times New Roman" w:hAnsi="Liberation Serif" w:cs="Calibri"/>
                <w:b/>
                <w:u w:val="single"/>
                <w:lang w:eastAsia="ru-RU"/>
              </w:rPr>
              <w:t>(нет</w:t>
            </w:r>
            <w:r w:rsidRPr="00727AEF">
              <w:rPr>
                <w:rFonts w:ascii="Liberation Serif" w:eastAsia="Times New Roman" w:hAnsi="Liberation Serif" w:cs="Calibri"/>
                <w:lang w:eastAsia="ru-RU"/>
              </w:rPr>
              <w:t>)</w:t>
            </w: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794"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1.7.2.</w:t>
            </w:r>
          </w:p>
        </w:tc>
        <w:tc>
          <w:tcPr>
            <w:tcW w:w="7962" w:type="dxa"/>
            <w:gridSpan w:val="9"/>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Степень регулирующего воздействия положений проекта МНПА: высокая (средняя, низкая)</w:t>
            </w: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794"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1.7.3.</w:t>
            </w:r>
          </w:p>
        </w:tc>
        <w:tc>
          <w:tcPr>
            <w:tcW w:w="7962" w:type="dxa"/>
            <w:gridSpan w:val="9"/>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Сроки проведения публичных консультаций проекта МНПА:</w:t>
            </w:r>
          </w:p>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начало: «__» _________ 201_ г.;</w:t>
            </w:r>
          </w:p>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окончание: «__» _________ 201_ г.</w:t>
            </w: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794"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1.7.4.</w:t>
            </w:r>
          </w:p>
        </w:tc>
        <w:tc>
          <w:tcPr>
            <w:tcW w:w="7962" w:type="dxa"/>
            <w:gridSpan w:val="9"/>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Орган местного самоуправления Артемовского городского округа - разработчик проекта МНПА, проводивший оценку регулирующего воздействия: </w:t>
            </w: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794"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1.7.5.</w:t>
            </w:r>
          </w:p>
        </w:tc>
        <w:tc>
          <w:tcPr>
            <w:tcW w:w="7962" w:type="dxa"/>
            <w:gridSpan w:val="9"/>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Полный электронный адрес размещения заключения об оценке регулирующего </w:t>
            </w:r>
            <w:r w:rsidRPr="00727AEF">
              <w:rPr>
                <w:rFonts w:ascii="Liberation Serif" w:eastAsia="Times New Roman" w:hAnsi="Liberation Serif" w:cs="Calibri"/>
                <w:lang w:eastAsia="ru-RU"/>
              </w:rPr>
              <w:lastRenderedPageBreak/>
              <w:t xml:space="preserve">воздействия проекта МНПА: </w:t>
            </w:r>
          </w:p>
        </w:tc>
      </w:tr>
      <w:tr w:rsidR="00D87DDC" w:rsidRPr="00727AEF" w:rsidTr="00E3293B">
        <w:trPr>
          <w:trHeight w:val="587"/>
        </w:trPr>
        <w:tc>
          <w:tcPr>
            <w:tcW w:w="737" w:type="dxa"/>
            <w:vMerge/>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794"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1.7.6.</w:t>
            </w:r>
          </w:p>
        </w:tc>
        <w:tc>
          <w:tcPr>
            <w:tcW w:w="7962" w:type="dxa"/>
            <w:gridSpan w:val="9"/>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Дата и реквизиты заключения об оценке регулирующего воздействия проекта МНПА: </w:t>
            </w: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bookmarkStart w:id="0" w:name="P86"/>
            <w:bookmarkEnd w:id="0"/>
            <w:r w:rsidRPr="00727AEF">
              <w:rPr>
                <w:rFonts w:ascii="Liberation Serif" w:eastAsia="Times New Roman" w:hAnsi="Liberation Serif" w:cs="Calibri"/>
                <w:lang w:eastAsia="ru-RU"/>
              </w:rPr>
              <w:t>* Для МНПА, по которым не проводилась оценка регулирующего воздействия проектов МНПА, данный раздел не заполняется.</w:t>
            </w:r>
          </w:p>
        </w:tc>
      </w:tr>
      <w:tr w:rsidR="00D87DDC" w:rsidRPr="00727AEF" w:rsidTr="00E3293B">
        <w:tc>
          <w:tcPr>
            <w:tcW w:w="737" w:type="dxa"/>
            <w:vMerge w:val="restart"/>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1.8.</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Контактная информация исполнителя:</w:t>
            </w:r>
          </w:p>
        </w:tc>
      </w:tr>
      <w:tr w:rsidR="00021EDC" w:rsidRPr="00727AEF" w:rsidTr="00E3293B">
        <w:tc>
          <w:tcPr>
            <w:tcW w:w="737" w:type="dxa"/>
            <w:vMerge/>
          </w:tcPr>
          <w:p w:rsidR="00021EDC" w:rsidRPr="00727AEF" w:rsidRDefault="00021EDC" w:rsidP="00021EDC">
            <w:pPr>
              <w:spacing w:after="0" w:line="240" w:lineRule="auto"/>
              <w:rPr>
                <w:rFonts w:ascii="Liberation Serif" w:eastAsia="Times New Roman" w:hAnsi="Liberation Serif" w:cs="Times New Roman"/>
                <w:lang w:eastAsia="ru-RU"/>
              </w:rPr>
            </w:pPr>
          </w:p>
        </w:tc>
        <w:tc>
          <w:tcPr>
            <w:tcW w:w="794" w:type="dxa"/>
          </w:tcPr>
          <w:p w:rsidR="00021EDC" w:rsidRPr="00727AEF" w:rsidRDefault="00021EDC" w:rsidP="00021EDC">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1.8.1.</w:t>
            </w:r>
          </w:p>
        </w:tc>
        <w:tc>
          <w:tcPr>
            <w:tcW w:w="7962" w:type="dxa"/>
            <w:gridSpan w:val="9"/>
          </w:tcPr>
          <w:p w:rsidR="00021EDC" w:rsidRPr="00075CA5" w:rsidRDefault="00021EDC" w:rsidP="00021EDC">
            <w:pPr>
              <w:pStyle w:val="ConsPlusNormal"/>
              <w:rPr>
                <w:rFonts w:ascii="Liberation Serif" w:hAnsi="Liberation Serif"/>
                <w:szCs w:val="22"/>
              </w:rPr>
            </w:pPr>
            <w:r w:rsidRPr="00075CA5">
              <w:rPr>
                <w:rFonts w:ascii="Liberation Serif" w:hAnsi="Liberation Serif"/>
                <w:szCs w:val="22"/>
              </w:rPr>
              <w:t xml:space="preserve">Ф.И.О.: </w:t>
            </w:r>
            <w:r>
              <w:rPr>
                <w:rFonts w:ascii="Liberation Serif" w:hAnsi="Liberation Serif"/>
                <w:szCs w:val="22"/>
              </w:rPr>
              <w:t>Соколова Татьяна Михайловна</w:t>
            </w:r>
          </w:p>
        </w:tc>
      </w:tr>
      <w:tr w:rsidR="00021EDC" w:rsidRPr="00727AEF" w:rsidTr="00E3293B">
        <w:tc>
          <w:tcPr>
            <w:tcW w:w="737" w:type="dxa"/>
            <w:vMerge/>
          </w:tcPr>
          <w:p w:rsidR="00021EDC" w:rsidRPr="00727AEF" w:rsidRDefault="00021EDC" w:rsidP="00021EDC">
            <w:pPr>
              <w:spacing w:after="0" w:line="240" w:lineRule="auto"/>
              <w:rPr>
                <w:rFonts w:ascii="Liberation Serif" w:eastAsia="Times New Roman" w:hAnsi="Liberation Serif" w:cs="Times New Roman"/>
                <w:lang w:eastAsia="ru-RU"/>
              </w:rPr>
            </w:pPr>
          </w:p>
        </w:tc>
        <w:tc>
          <w:tcPr>
            <w:tcW w:w="794" w:type="dxa"/>
          </w:tcPr>
          <w:p w:rsidR="00021EDC" w:rsidRPr="00727AEF" w:rsidRDefault="00021EDC" w:rsidP="00021EDC">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1.8.2.</w:t>
            </w:r>
          </w:p>
        </w:tc>
        <w:tc>
          <w:tcPr>
            <w:tcW w:w="7962" w:type="dxa"/>
            <w:gridSpan w:val="9"/>
          </w:tcPr>
          <w:p w:rsidR="00021EDC" w:rsidRPr="00075CA5" w:rsidRDefault="00021EDC" w:rsidP="00021EDC">
            <w:pPr>
              <w:pStyle w:val="ConsPlusNormal"/>
              <w:rPr>
                <w:rFonts w:ascii="Liberation Serif" w:hAnsi="Liberation Serif"/>
                <w:szCs w:val="22"/>
              </w:rPr>
            </w:pPr>
            <w:r w:rsidRPr="00075CA5">
              <w:rPr>
                <w:rFonts w:ascii="Liberation Serif" w:hAnsi="Liberation Serif"/>
                <w:szCs w:val="22"/>
              </w:rPr>
              <w:t xml:space="preserve">Должность: </w:t>
            </w:r>
            <w:r>
              <w:rPr>
                <w:rFonts w:ascii="Liberation Serif" w:hAnsi="Liberation Serif"/>
                <w:szCs w:val="22"/>
              </w:rPr>
              <w:t>ведущий специалист отдела экономики, инвестиции и развития Администрации Артемовского городского округа</w:t>
            </w:r>
          </w:p>
        </w:tc>
      </w:tr>
      <w:tr w:rsidR="00021EDC" w:rsidRPr="00727AEF" w:rsidTr="00E3293B">
        <w:tc>
          <w:tcPr>
            <w:tcW w:w="737" w:type="dxa"/>
            <w:vMerge/>
          </w:tcPr>
          <w:p w:rsidR="00021EDC" w:rsidRPr="00727AEF" w:rsidRDefault="00021EDC" w:rsidP="00021EDC">
            <w:pPr>
              <w:spacing w:after="0" w:line="240" w:lineRule="auto"/>
              <w:rPr>
                <w:rFonts w:ascii="Liberation Serif" w:eastAsia="Times New Roman" w:hAnsi="Liberation Serif" w:cs="Times New Roman"/>
                <w:lang w:eastAsia="ru-RU"/>
              </w:rPr>
            </w:pPr>
          </w:p>
        </w:tc>
        <w:tc>
          <w:tcPr>
            <w:tcW w:w="794" w:type="dxa"/>
          </w:tcPr>
          <w:p w:rsidR="00021EDC" w:rsidRPr="00727AEF" w:rsidRDefault="00021EDC" w:rsidP="00021EDC">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1.8.3.</w:t>
            </w:r>
          </w:p>
        </w:tc>
        <w:tc>
          <w:tcPr>
            <w:tcW w:w="7962" w:type="dxa"/>
            <w:gridSpan w:val="9"/>
          </w:tcPr>
          <w:p w:rsidR="00021EDC" w:rsidRPr="00075CA5" w:rsidRDefault="00021EDC" w:rsidP="00021EDC">
            <w:pPr>
              <w:pStyle w:val="ConsPlusNormal"/>
              <w:rPr>
                <w:rFonts w:ascii="Liberation Serif" w:hAnsi="Liberation Serif"/>
                <w:szCs w:val="22"/>
              </w:rPr>
            </w:pPr>
            <w:r w:rsidRPr="00075CA5">
              <w:rPr>
                <w:rFonts w:ascii="Liberation Serif" w:hAnsi="Liberation Serif"/>
                <w:szCs w:val="22"/>
              </w:rPr>
              <w:t xml:space="preserve">Тел.: </w:t>
            </w:r>
            <w:r w:rsidR="00106AA9">
              <w:rPr>
                <w:rFonts w:ascii="Liberation Serif" w:hAnsi="Liberation Serif"/>
                <w:szCs w:val="22"/>
              </w:rPr>
              <w:t>(34363)</w:t>
            </w:r>
            <w:r>
              <w:rPr>
                <w:rFonts w:ascii="Liberation Serif" w:hAnsi="Liberation Serif"/>
                <w:szCs w:val="22"/>
              </w:rPr>
              <w:t>59304 доб. 124</w:t>
            </w:r>
          </w:p>
        </w:tc>
      </w:tr>
      <w:tr w:rsidR="00021EDC" w:rsidRPr="00727AEF" w:rsidTr="00E3293B">
        <w:tc>
          <w:tcPr>
            <w:tcW w:w="737" w:type="dxa"/>
            <w:vMerge/>
          </w:tcPr>
          <w:p w:rsidR="00021EDC" w:rsidRPr="00727AEF" w:rsidRDefault="00021EDC" w:rsidP="00021EDC">
            <w:pPr>
              <w:spacing w:after="0" w:line="240" w:lineRule="auto"/>
              <w:rPr>
                <w:rFonts w:ascii="Liberation Serif" w:eastAsia="Times New Roman" w:hAnsi="Liberation Serif" w:cs="Times New Roman"/>
                <w:lang w:eastAsia="ru-RU"/>
              </w:rPr>
            </w:pPr>
          </w:p>
        </w:tc>
        <w:tc>
          <w:tcPr>
            <w:tcW w:w="794" w:type="dxa"/>
          </w:tcPr>
          <w:p w:rsidR="00021EDC" w:rsidRPr="00727AEF" w:rsidRDefault="00021EDC" w:rsidP="00021EDC">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1.8.4.</w:t>
            </w:r>
          </w:p>
        </w:tc>
        <w:tc>
          <w:tcPr>
            <w:tcW w:w="7962" w:type="dxa"/>
            <w:gridSpan w:val="9"/>
          </w:tcPr>
          <w:p w:rsidR="00021EDC" w:rsidRPr="00075CA5" w:rsidRDefault="00021EDC" w:rsidP="00021EDC">
            <w:pPr>
              <w:pStyle w:val="ConsPlusNormal"/>
              <w:rPr>
                <w:rFonts w:ascii="Liberation Serif" w:hAnsi="Liberation Serif"/>
                <w:szCs w:val="22"/>
              </w:rPr>
            </w:pPr>
            <w:r w:rsidRPr="00075CA5">
              <w:rPr>
                <w:rFonts w:ascii="Liberation Serif" w:hAnsi="Liberation Serif"/>
                <w:szCs w:val="22"/>
              </w:rPr>
              <w:t xml:space="preserve">Адрес электронной почты: </w:t>
            </w:r>
            <w:r>
              <w:t>sokolova.t.m@artemovsky66.ru</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1" w:name="P97"/>
            <w:bookmarkEnd w:id="1"/>
            <w:r w:rsidRPr="00727AEF">
              <w:rPr>
                <w:rFonts w:ascii="Liberation Serif" w:eastAsia="Times New Roman" w:hAnsi="Liberation Serif" w:cs="Calibri"/>
                <w:lang w:eastAsia="ru-RU"/>
              </w:rPr>
              <w:t xml:space="preserve">2. ОСНОВНЫЕ ГРУППЫ СУБЪЕКТОВ ПРЕДПРИНИМАТЕЛЬСКОЙ, ИНВЕСТИЦИОННОЙ И (ИЛИ) ИНОЙ ДЕЯТЕЛЬНОСТИ, ИНЫЕ ЗАИНТЕРЕСОВАННЫЕ ЛИЦА, ВКЛЮЧАЯ ОРГАНЫ МЕСТНОГО САМОУПРАВЛЕНИЯ АРТЕМОВСКОГО ГОРОДСКОГО ОКРУГА, ИНТЕРЕСЫ КОТОРЫХ ЗАТРАГИВАЮТСЯ РЕГУЛИРОВАНИЕМ, УСТАНОВЛЕННЫМ МНПА </w:t>
            </w:r>
          </w:p>
        </w:tc>
      </w:tr>
      <w:tr w:rsidR="00D87DDC" w:rsidRPr="00727AEF" w:rsidTr="00E3293B">
        <w:tc>
          <w:tcPr>
            <w:tcW w:w="737" w:type="dxa"/>
            <w:vMerge w:val="restart"/>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2.1.</w:t>
            </w:r>
          </w:p>
        </w:tc>
        <w:tc>
          <w:tcPr>
            <w:tcW w:w="8756" w:type="dxa"/>
            <w:gridSpan w:val="10"/>
          </w:tcPr>
          <w:p w:rsidR="00D87DDC" w:rsidRPr="00727AEF" w:rsidRDefault="00D87DDC" w:rsidP="0006434C">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Группа участников отношений:</w:t>
            </w:r>
            <w:r w:rsidR="00021EDC">
              <w:rPr>
                <w:rFonts w:ascii="Liberation Serif" w:eastAsia="Times New Roman" w:hAnsi="Liberation Serif" w:cs="Calibri"/>
                <w:lang w:eastAsia="ru-RU"/>
              </w:rPr>
              <w:t xml:space="preserve"> </w:t>
            </w:r>
            <w:r w:rsidR="00021EDC" w:rsidRPr="00021EDC">
              <w:rPr>
                <w:rFonts w:ascii="Liberation Serif" w:eastAsia="Times New Roman" w:hAnsi="Liberation Serif" w:cs="Calibri"/>
                <w:u w:val="single"/>
                <w:lang w:eastAsia="ru-RU"/>
              </w:rPr>
              <w:t>Субъекты предпринимательской деятельности, осуществляющие розничную продажу алкогольной продукции, имеющие соответствующую лицензию</w:t>
            </w: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794"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2.1.1.</w:t>
            </w:r>
          </w:p>
        </w:tc>
        <w:tc>
          <w:tcPr>
            <w:tcW w:w="7962" w:type="dxa"/>
            <w:gridSpan w:val="9"/>
          </w:tcPr>
          <w:p w:rsidR="00D87DDC" w:rsidRDefault="00D87DDC" w:rsidP="0073580D">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Данные о количестве участников отношений в настоящее время: </w:t>
            </w:r>
          </w:p>
          <w:p w:rsidR="0073580D" w:rsidRPr="0006434C" w:rsidRDefault="0073580D" w:rsidP="0073580D">
            <w:pPr>
              <w:widowControl w:val="0"/>
              <w:autoSpaceDE w:val="0"/>
              <w:autoSpaceDN w:val="0"/>
              <w:spacing w:after="0" w:line="240" w:lineRule="auto"/>
              <w:rPr>
                <w:rFonts w:ascii="Liberation Serif" w:eastAsia="Times New Roman" w:hAnsi="Liberation Serif" w:cs="Calibri"/>
                <w:color w:val="FF0000"/>
                <w:u w:val="single"/>
                <w:lang w:eastAsia="ru-RU"/>
              </w:rPr>
            </w:pPr>
            <w:r w:rsidRPr="0073580D">
              <w:rPr>
                <w:rFonts w:ascii="Liberation Serif" w:eastAsia="Times New Roman" w:hAnsi="Liberation Serif" w:cs="Calibri"/>
                <w:lang w:eastAsia="ru-RU"/>
              </w:rPr>
              <w:t>1.</w:t>
            </w:r>
            <w:r w:rsidRPr="0073580D">
              <w:rPr>
                <w:rFonts w:ascii="Liberation Serif" w:eastAsia="Times New Roman" w:hAnsi="Liberation Serif" w:cs="Calibri"/>
                <w:lang w:eastAsia="ru-RU"/>
              </w:rPr>
              <w:tab/>
            </w:r>
            <w:r w:rsidRPr="0006434C">
              <w:rPr>
                <w:rFonts w:ascii="Liberation Serif" w:eastAsia="Times New Roman" w:hAnsi="Liberation Serif" w:cs="Calibri"/>
                <w:u w:val="single"/>
                <w:lang w:eastAsia="ru-RU"/>
              </w:rPr>
              <w:t>Количество объектов розничной продажи, имеющих лицензию на продажу алкогольной п</w:t>
            </w:r>
            <w:r w:rsidR="00F157B6" w:rsidRPr="0006434C">
              <w:rPr>
                <w:rFonts w:ascii="Liberation Serif" w:eastAsia="Times New Roman" w:hAnsi="Liberation Serif" w:cs="Calibri"/>
                <w:u w:val="single"/>
                <w:lang w:eastAsia="ru-RU"/>
              </w:rPr>
              <w:t>родукции – 50</w:t>
            </w:r>
            <w:r w:rsidRPr="0006434C">
              <w:rPr>
                <w:rFonts w:ascii="Liberation Serif" w:eastAsia="Times New Roman" w:hAnsi="Liberation Serif" w:cs="Calibri"/>
                <w:u w:val="single"/>
                <w:lang w:eastAsia="ru-RU"/>
              </w:rPr>
              <w:t xml:space="preserve"> из них: - объектов общественного </w:t>
            </w:r>
            <w:r w:rsidRPr="0006434C">
              <w:rPr>
                <w:rFonts w:ascii="Liberation Serif" w:eastAsia="Times New Roman" w:hAnsi="Liberation Serif" w:cs="Calibri"/>
                <w:color w:val="000000" w:themeColor="text1"/>
                <w:u w:val="single"/>
                <w:lang w:eastAsia="ru-RU"/>
              </w:rPr>
              <w:t>питания -</w:t>
            </w:r>
            <w:r w:rsidR="00E84B77" w:rsidRPr="0006434C">
              <w:rPr>
                <w:rFonts w:ascii="Liberation Serif" w:eastAsia="Times New Roman" w:hAnsi="Liberation Serif" w:cs="Calibri"/>
                <w:color w:val="000000" w:themeColor="text1"/>
                <w:u w:val="single"/>
                <w:lang w:eastAsia="ru-RU"/>
              </w:rPr>
              <w:t>8</w:t>
            </w:r>
          </w:p>
          <w:p w:rsidR="0073580D" w:rsidRPr="00727AEF" w:rsidRDefault="0073580D" w:rsidP="0073580D">
            <w:pPr>
              <w:widowControl w:val="0"/>
              <w:autoSpaceDE w:val="0"/>
              <w:autoSpaceDN w:val="0"/>
              <w:spacing w:after="0" w:line="240" w:lineRule="auto"/>
              <w:rPr>
                <w:rFonts w:ascii="Liberation Serif" w:eastAsia="Times New Roman" w:hAnsi="Liberation Serif" w:cs="Calibri"/>
                <w:lang w:eastAsia="ru-RU"/>
              </w:rPr>
            </w:pPr>
            <w:r w:rsidRPr="0006434C">
              <w:rPr>
                <w:rFonts w:ascii="Liberation Serif" w:eastAsia="Times New Roman" w:hAnsi="Liberation Serif" w:cs="Calibri"/>
                <w:u w:val="single"/>
                <w:lang w:eastAsia="ru-RU"/>
              </w:rPr>
              <w:t>2.</w:t>
            </w:r>
            <w:r w:rsidRPr="0006434C">
              <w:rPr>
                <w:rFonts w:ascii="Liberation Serif" w:eastAsia="Times New Roman" w:hAnsi="Liberation Serif" w:cs="Calibri"/>
                <w:u w:val="single"/>
                <w:lang w:eastAsia="ru-RU"/>
              </w:rPr>
              <w:tab/>
              <w:t xml:space="preserve">Общее количество объектов торговли – </w:t>
            </w:r>
            <w:r w:rsidR="003D7542" w:rsidRPr="0006434C">
              <w:rPr>
                <w:rFonts w:ascii="Liberation Serif" w:eastAsia="Times New Roman" w:hAnsi="Liberation Serif" w:cs="Calibri"/>
                <w:u w:val="single"/>
                <w:lang w:eastAsia="ru-RU"/>
              </w:rPr>
              <w:t>482, общественного питания -34</w:t>
            </w:r>
            <w:r w:rsidRPr="0006434C">
              <w:rPr>
                <w:rFonts w:ascii="Liberation Serif" w:eastAsia="Times New Roman" w:hAnsi="Liberation Serif" w:cs="Calibri"/>
                <w:u w:val="single"/>
                <w:lang w:eastAsia="ru-RU"/>
              </w:rPr>
              <w:t>.</w:t>
            </w: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794"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2.1.2.</w:t>
            </w:r>
          </w:p>
        </w:tc>
        <w:tc>
          <w:tcPr>
            <w:tcW w:w="7962" w:type="dxa"/>
            <w:gridSpan w:val="9"/>
          </w:tcPr>
          <w:p w:rsidR="00D87DDC" w:rsidRPr="00727AEF" w:rsidRDefault="00D87DDC" w:rsidP="00F157B6">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Данные об изменениях количества участников отношений в течение срока действия МНПА</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bookmarkStart w:id="2" w:name="P106"/>
            <w:bookmarkEnd w:id="2"/>
            <w:r w:rsidRPr="00727AEF">
              <w:rPr>
                <w:rFonts w:ascii="Liberation Serif" w:eastAsia="Times New Roman" w:hAnsi="Liberation Serif" w:cs="Calibri"/>
                <w:lang w:eastAsia="ru-RU"/>
              </w:rPr>
              <w:t>2.2.</w:t>
            </w:r>
          </w:p>
        </w:tc>
        <w:tc>
          <w:tcPr>
            <w:tcW w:w="8756" w:type="dxa"/>
            <w:gridSpan w:val="10"/>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r w:rsidR="00021EDC" w:rsidRPr="00021EDC">
              <w:rPr>
                <w:rFonts w:ascii="Liberation Serif" w:eastAsia="Times New Roman" w:hAnsi="Liberation Serif" w:cs="Calibri"/>
                <w:u w:val="single"/>
                <w:lang w:eastAsia="ru-RU"/>
              </w:rPr>
              <w:t>оперативная информация отдела экономики, инвестиций и развития</w:t>
            </w:r>
            <w:r w:rsidR="002F4B22">
              <w:rPr>
                <w:rFonts w:ascii="Liberation Serif" w:eastAsia="Times New Roman" w:hAnsi="Liberation Serif" w:cs="Calibri"/>
                <w:u w:val="single"/>
                <w:lang w:eastAsia="ru-RU"/>
              </w:rPr>
              <w:t xml:space="preserve"> Администрации Артемовского городского </w:t>
            </w:r>
            <w:r w:rsidR="002F4B22" w:rsidRPr="00F157B6">
              <w:rPr>
                <w:rFonts w:ascii="Liberation Serif" w:eastAsia="Times New Roman" w:hAnsi="Liberation Serif" w:cs="Calibri"/>
                <w:u w:val="single"/>
                <w:lang w:eastAsia="ru-RU"/>
              </w:rPr>
              <w:t>округа</w:t>
            </w:r>
            <w:r w:rsidR="00021EDC" w:rsidRPr="00F157B6">
              <w:rPr>
                <w:rFonts w:ascii="Liberation Serif" w:eastAsia="Times New Roman" w:hAnsi="Liberation Serif" w:cs="Calibri"/>
                <w:u w:val="single"/>
                <w:lang w:eastAsia="ru-RU"/>
              </w:rPr>
              <w:t xml:space="preserve"> </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3" w:name="P109"/>
            <w:bookmarkEnd w:id="3"/>
            <w:r w:rsidRPr="00727AEF">
              <w:rPr>
                <w:rFonts w:ascii="Liberation Serif" w:eastAsia="Times New Roman" w:hAnsi="Liberation Serif" w:cs="Calibri"/>
                <w:lang w:eastAsia="ru-RU"/>
              </w:rPr>
              <w:t>3. ОЦЕНКА СТЕПЕНИ РЕШЕНИЯ ПРОБЛЕМЫ И ПРЕОДОЛЕНИЯ СВЯЗАННЫХ С НЕЙ НЕГАТИВНЫХ ЭФФЕКТОВ ЗА СЧЕТ РЕГУЛИРОВАНИЯ</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3.1.</w:t>
            </w:r>
          </w:p>
        </w:tc>
        <w:tc>
          <w:tcPr>
            <w:tcW w:w="8756" w:type="dxa"/>
            <w:gridSpan w:val="10"/>
          </w:tcPr>
          <w:p w:rsidR="00D87DDC" w:rsidRPr="00727AEF" w:rsidRDefault="00D87DDC" w:rsidP="00DB2841">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Описание проблемы, на решение которой направлено регулирование, установленное МНПА, и связанных с ней негативных эффектов: </w:t>
            </w:r>
            <w:r w:rsidR="00021EDC" w:rsidRPr="00021EDC">
              <w:rPr>
                <w:rFonts w:ascii="Liberation Serif" w:eastAsia="Times New Roman" w:hAnsi="Liberation Serif" w:cs="Calibri"/>
                <w:u w:val="single"/>
                <w:lang w:eastAsia="ru-RU"/>
              </w:rPr>
              <w:t>Анализируемый МНПА был разработан в целях решения проблем, связанных с пресечением нарушений в сфере розничной</w:t>
            </w:r>
            <w:r w:rsidR="00DB2841">
              <w:rPr>
                <w:rFonts w:ascii="Liberation Serif" w:eastAsia="Times New Roman" w:hAnsi="Liberation Serif" w:cs="Calibri"/>
                <w:u w:val="single"/>
                <w:lang w:eastAsia="ru-RU"/>
              </w:rPr>
              <w:t xml:space="preserve"> продажи алкогольной продукции, снижения</w:t>
            </w:r>
            <w:bookmarkStart w:id="4" w:name="_GoBack"/>
            <w:bookmarkEnd w:id="4"/>
            <w:r w:rsidR="00021EDC" w:rsidRPr="00021EDC">
              <w:rPr>
                <w:rFonts w:ascii="Liberation Serif" w:eastAsia="Times New Roman" w:hAnsi="Liberation Serif" w:cs="Calibri"/>
                <w:u w:val="single"/>
                <w:lang w:eastAsia="ru-RU"/>
              </w:rPr>
              <w:t xml:space="preserve"> уровня алкоголизации населения, снижения уровня преступности, увеличения продолжительности жизни населения, сокращения уровня смертности, формирование стимулов к здоровому образу жизни и как следствие снижение криминогенной обстановки на территории</w:t>
            </w:r>
            <w:r w:rsidR="00021EDC">
              <w:rPr>
                <w:rFonts w:ascii="Liberation Serif" w:eastAsia="Times New Roman" w:hAnsi="Liberation Serif" w:cs="Calibri"/>
                <w:u w:val="single"/>
                <w:lang w:eastAsia="ru-RU"/>
              </w:rPr>
              <w:t xml:space="preserve"> Артемовского городского округа</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3.2.</w:t>
            </w:r>
          </w:p>
        </w:tc>
        <w:tc>
          <w:tcPr>
            <w:tcW w:w="8756" w:type="dxa"/>
            <w:gridSpan w:val="10"/>
          </w:tcPr>
          <w:p w:rsidR="00D87DDC" w:rsidRPr="00727AEF" w:rsidRDefault="00D87DDC" w:rsidP="0006434C">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Оценка степени решения проблемы и негативных эффектов, связанных с проблемой: </w:t>
            </w:r>
            <w:r w:rsidR="00021EDC" w:rsidRPr="00021EDC">
              <w:rPr>
                <w:rFonts w:ascii="Liberation Serif" w:eastAsia="Times New Roman" w:hAnsi="Liberation Serif" w:cs="Calibri"/>
                <w:u w:val="single"/>
                <w:lang w:eastAsia="ru-RU"/>
              </w:rPr>
              <w:t>Определение границ территорий, прилегающих к некоторым организациям и объектам, на которых не допускается розничная продажа алкогольной прод</w:t>
            </w:r>
            <w:r w:rsidR="00106AA9">
              <w:rPr>
                <w:rFonts w:ascii="Liberation Serif" w:eastAsia="Times New Roman" w:hAnsi="Liberation Serif" w:cs="Calibri"/>
                <w:u w:val="single"/>
                <w:lang w:eastAsia="ru-RU"/>
              </w:rPr>
              <w:t>укции, в порядке установленном п</w:t>
            </w:r>
            <w:r w:rsidR="00021EDC" w:rsidRPr="00021EDC">
              <w:rPr>
                <w:rFonts w:ascii="Liberation Serif" w:eastAsia="Times New Roman" w:hAnsi="Liberation Serif" w:cs="Calibri"/>
                <w:u w:val="single"/>
                <w:lang w:eastAsia="ru-RU"/>
              </w:rPr>
              <w:t>остановлением Правительства РФ</w:t>
            </w:r>
            <w:r w:rsidR="00106AA9">
              <w:rPr>
                <w:rFonts w:ascii="Liberation Serif" w:eastAsia="Times New Roman" w:hAnsi="Liberation Serif" w:cs="Calibri"/>
                <w:u w:val="single"/>
                <w:lang w:eastAsia="ru-RU"/>
              </w:rPr>
              <w:t xml:space="preserve"> №1425, а также в соответствии п</w:t>
            </w:r>
            <w:r w:rsidR="00021EDC" w:rsidRPr="00021EDC">
              <w:rPr>
                <w:rFonts w:ascii="Liberation Serif" w:eastAsia="Times New Roman" w:hAnsi="Liberation Serif" w:cs="Calibri"/>
                <w:u w:val="single"/>
                <w:lang w:eastAsia="ru-RU"/>
              </w:rPr>
              <w:t>остановление</w:t>
            </w:r>
            <w:r w:rsidR="009323FE">
              <w:rPr>
                <w:rFonts w:ascii="Liberation Serif" w:eastAsia="Times New Roman" w:hAnsi="Liberation Serif" w:cs="Calibri"/>
                <w:u w:val="single"/>
                <w:lang w:eastAsia="ru-RU"/>
              </w:rPr>
              <w:t>м</w:t>
            </w:r>
            <w:r w:rsidR="00021EDC" w:rsidRPr="00021EDC">
              <w:rPr>
                <w:rFonts w:ascii="Liberation Serif" w:eastAsia="Times New Roman" w:hAnsi="Liberation Serif" w:cs="Calibri"/>
                <w:u w:val="single"/>
                <w:lang w:eastAsia="ru-RU"/>
              </w:rPr>
              <w:t xml:space="preserve"> Администрации Артемовского городского округа № 776-ПА от 30.06.2013 «Об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Артемов</w:t>
            </w:r>
            <w:r w:rsidR="00106AA9">
              <w:rPr>
                <w:rFonts w:ascii="Liberation Serif" w:eastAsia="Times New Roman" w:hAnsi="Liberation Serif" w:cs="Calibri"/>
                <w:u w:val="single"/>
                <w:lang w:eastAsia="ru-RU"/>
              </w:rPr>
              <w:t>ском городском округе» (в ред. п</w:t>
            </w:r>
            <w:r w:rsidR="00021EDC" w:rsidRPr="00021EDC">
              <w:rPr>
                <w:rFonts w:ascii="Liberation Serif" w:eastAsia="Times New Roman" w:hAnsi="Liberation Serif" w:cs="Calibri"/>
                <w:u w:val="single"/>
                <w:lang w:eastAsia="ru-RU"/>
              </w:rPr>
              <w:t>остановления Администрации Артемовского городского округа № 753-ПА от 20.07.2018 )</w:t>
            </w:r>
            <w:r w:rsidR="00E84B77">
              <w:rPr>
                <w:rFonts w:ascii="Liberation Serif" w:eastAsia="Times New Roman" w:hAnsi="Liberation Serif" w:cs="Calibri"/>
                <w:u w:val="single"/>
                <w:lang w:eastAsia="ru-RU"/>
              </w:rPr>
              <w:t xml:space="preserve">. </w:t>
            </w:r>
            <w:r w:rsidR="00E84B77" w:rsidRPr="00E84B77">
              <w:rPr>
                <w:rFonts w:ascii="Liberation Serif" w:eastAsia="Times New Roman" w:hAnsi="Liberation Serif" w:cs="Calibri"/>
                <w:u w:val="single"/>
                <w:lang w:eastAsia="ru-RU"/>
              </w:rPr>
              <w:t xml:space="preserve">Установление границ территорий вокруг объектов, где запрещена </w:t>
            </w:r>
            <w:r w:rsidR="00E84B77" w:rsidRPr="00E84B77">
              <w:rPr>
                <w:rFonts w:ascii="Liberation Serif" w:eastAsia="Times New Roman" w:hAnsi="Liberation Serif" w:cs="Calibri"/>
                <w:u w:val="single"/>
                <w:lang w:eastAsia="ru-RU"/>
              </w:rPr>
              <w:lastRenderedPageBreak/>
              <w:t xml:space="preserve">розничная продажа алкогольной продукции, с одной стороны, позволит оградить посетителей этих организаций, в первую очередь детей и школьников, от негативного влияния алкоголя, с другой - даст возможность упорядочить размещение данного сегмента рынка на территории </w:t>
            </w:r>
            <w:r w:rsidR="009323FE">
              <w:rPr>
                <w:rFonts w:ascii="Liberation Serif" w:eastAsia="Times New Roman" w:hAnsi="Liberation Serif" w:cs="Calibri"/>
                <w:u w:val="single"/>
                <w:lang w:eastAsia="ru-RU"/>
              </w:rPr>
              <w:t>округа</w:t>
            </w:r>
            <w:r w:rsidR="00E84B77">
              <w:rPr>
                <w:rFonts w:ascii="Liberation Serif" w:eastAsia="Times New Roman" w:hAnsi="Liberation Serif" w:cs="Calibri"/>
                <w:u w:val="single"/>
                <w:lang w:eastAsia="ru-RU"/>
              </w:rPr>
              <w:t>.</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lastRenderedPageBreak/>
              <w:t>3.3.</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r w:rsidR="00E84B77" w:rsidRPr="00E84B77">
              <w:rPr>
                <w:rFonts w:ascii="Liberation Serif" w:eastAsia="Times New Roman" w:hAnsi="Liberation Serif" w:cs="Calibri"/>
                <w:lang w:eastAsia="ru-RU"/>
              </w:rPr>
              <w:t>http://www.co</w:t>
            </w:r>
            <w:r w:rsidR="00EA3DF6">
              <w:rPr>
                <w:rFonts w:ascii="Liberation Serif" w:eastAsia="Times New Roman" w:hAnsi="Liberation Serif" w:cs="Calibri"/>
                <w:lang w:val="en-US" w:eastAsia="ru-RU"/>
              </w:rPr>
              <w:t>n</w:t>
            </w:r>
            <w:r w:rsidR="00E84B77" w:rsidRPr="00E84B77">
              <w:rPr>
                <w:rFonts w:ascii="Liberation Serif" w:eastAsia="Times New Roman" w:hAnsi="Liberation Serif" w:cs="Calibri"/>
                <w:lang w:eastAsia="ru-RU"/>
              </w:rPr>
              <w:t>sulta</w:t>
            </w:r>
            <w:r w:rsidR="00EA3DF6">
              <w:rPr>
                <w:rFonts w:ascii="Liberation Serif" w:eastAsia="Times New Roman" w:hAnsi="Liberation Serif" w:cs="Calibri"/>
                <w:lang w:eastAsia="ru-RU"/>
              </w:rPr>
              <w:t>n</w:t>
            </w:r>
            <w:r w:rsidR="00E84B77" w:rsidRPr="00E84B77">
              <w:rPr>
                <w:rFonts w:ascii="Liberation Serif" w:eastAsia="Times New Roman" w:hAnsi="Liberation Serif" w:cs="Calibri"/>
                <w:lang w:eastAsia="ru-RU"/>
              </w:rPr>
              <w:t>t.ru/</w:t>
            </w:r>
          </w:p>
        </w:tc>
      </w:tr>
      <w:tr w:rsidR="00D87DDC" w:rsidRPr="00727AEF" w:rsidTr="00E3293B">
        <w:tc>
          <w:tcPr>
            <w:tcW w:w="9493" w:type="dxa"/>
            <w:gridSpan w:val="11"/>
          </w:tcPr>
          <w:p w:rsidR="00D87DDC"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5" w:name="P119"/>
            <w:bookmarkEnd w:id="5"/>
            <w:r w:rsidRPr="00727AEF">
              <w:rPr>
                <w:rFonts w:ascii="Liberation Serif" w:eastAsia="Times New Roman" w:hAnsi="Liberation Serif" w:cs="Calibri"/>
                <w:lang w:eastAsia="ru-RU"/>
              </w:rPr>
              <w:t>4. ОЦЕНКА БЮДЖЕТНЫХ РАСХОДОВ И ДОХОДОВ ОТ РЕАЛИЗАЦИИ ПРЕДУСМОТРЕННЫХ МНПА ФУНКЦИЙ, ПОЛНОМОЧИЙ, ОБЯЗАННОСТЕЙ И ПРАВ ОРГАНОВ МЕСТНОГО САМОУПРАВЛЕНИЯ АРТЕМОВСКОГО ГОРОДСКОГО ОКРУГА</w:t>
            </w:r>
          </w:p>
          <w:p w:rsidR="00021EDC" w:rsidRPr="00727AEF" w:rsidRDefault="00021EDC" w:rsidP="009323FE">
            <w:pPr>
              <w:widowControl w:val="0"/>
              <w:autoSpaceDE w:val="0"/>
              <w:autoSpaceDN w:val="0"/>
              <w:spacing w:after="0" w:line="240" w:lineRule="auto"/>
              <w:jc w:val="both"/>
              <w:outlineLvl w:val="1"/>
              <w:rPr>
                <w:rFonts w:ascii="Liberation Serif" w:eastAsia="Times New Roman" w:hAnsi="Liberation Serif" w:cs="Calibri"/>
                <w:lang w:eastAsia="ru-RU"/>
              </w:rPr>
            </w:pPr>
            <w:r w:rsidRPr="00021EDC">
              <w:rPr>
                <w:rFonts w:ascii="Liberation Serif" w:eastAsia="Times New Roman" w:hAnsi="Liberation Serif" w:cs="Calibri"/>
                <w:u w:val="single"/>
                <w:lang w:eastAsia="ru-RU"/>
              </w:rPr>
              <w:t>Принятие постановления не требует выделения денежных средств из бюджета Артемовского городского округа</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Наименование органа местного самоуправления Артемовского городского округа, осуществляющего функцию (предоставляющего услугу): (место для текстового описания)</w:t>
            </w:r>
          </w:p>
        </w:tc>
      </w:tr>
      <w:tr w:rsidR="00D87DDC" w:rsidRPr="00727AEF" w:rsidTr="00E3293B">
        <w:tc>
          <w:tcPr>
            <w:tcW w:w="2689" w:type="dxa"/>
            <w:gridSpan w:val="4"/>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4.1. Реализация функций, полномочий, обязанностей и прав</w:t>
            </w:r>
          </w:p>
        </w:tc>
        <w:tc>
          <w:tcPr>
            <w:tcW w:w="3827" w:type="dxa"/>
            <w:gridSpan w:val="4"/>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4.2. Качественное описание расходов и поступлений консолидированного бюджета Свердловской области</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4.3. Количественная оценка расходов и поступлений</w:t>
            </w:r>
          </w:p>
        </w:tc>
      </w:tr>
      <w:tr w:rsidR="00D87DDC" w:rsidRPr="00727AEF" w:rsidTr="00E3293B">
        <w:tc>
          <w:tcPr>
            <w:tcW w:w="2689" w:type="dxa"/>
            <w:gridSpan w:val="4"/>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4.1.1. Функция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3827" w:type="dxa"/>
            <w:gridSpan w:val="4"/>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4.2.1. Расходы в год:</w:t>
            </w:r>
          </w:p>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расходов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2689" w:type="dxa"/>
            <w:gridSpan w:val="4"/>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3827" w:type="dxa"/>
            <w:gridSpan w:val="4"/>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4.2.2. Поступления в год:</w:t>
            </w:r>
          </w:p>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поступления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4.4.</w:t>
            </w: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Итого расходы по (функции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 в год:</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4.5.</w:t>
            </w: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Итого поступления по (функции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 в год:</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vMerge w:val="restart"/>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4.6.</w:t>
            </w: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Итого расходы в год, в том числе по уровням бюджетной системы:</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федеральный бюджет</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региональный бюджет</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местный бюджет</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внебюджетные фонды</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vMerge w:val="restart"/>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4.7.</w:t>
            </w: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Итого поступления в год, в том числе по уровням бюджетной системы:</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федеральный бюджет</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региональный бюджет</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местный бюджет</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5779" w:type="dxa"/>
            <w:gridSpan w:val="7"/>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внебюджетные фонды</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4.8.</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Иные сведения о расходах и поступлениях бюджета Артемовского городского округа: (место для текстового описания)</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4.9.</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Источники данных: (место для текстового описания)</w:t>
            </w:r>
          </w:p>
        </w:tc>
      </w:tr>
      <w:tr w:rsidR="00D87DDC" w:rsidRPr="00727AEF" w:rsidTr="00E3293B">
        <w:tc>
          <w:tcPr>
            <w:tcW w:w="9493" w:type="dxa"/>
            <w:gridSpan w:val="11"/>
          </w:tcPr>
          <w:p w:rsidR="00D87DDC"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6" w:name="P167"/>
            <w:bookmarkEnd w:id="6"/>
            <w:r w:rsidRPr="00727AEF">
              <w:rPr>
                <w:rFonts w:ascii="Liberation Serif" w:eastAsia="Times New Roman" w:hAnsi="Liberation Serif" w:cs="Calibri"/>
                <w:lang w:eastAsia="ru-RU"/>
              </w:rPr>
              <w:t>5. ОЦЕНКА ФАКТИЧЕСКИХ РАСХОДОВ, ВЫГОД (ПРЕИМУЩЕСТВ) СУБЪЕКТОВ ПРЕДПРИНИМАТЕЛЬСКОЙ, ИНВЕСТИЦИОННОЙ ДЕЯТЕЛЬНОСТИ, СВЯЗАННЫХ С НЕОБХОДИМОСТЬЮ СОБЛЮДЕНИЯ УСТАНОВЛЕННЫХ МНПА ОБЯЗАННОСТЕЙ ИЛИ ОГРАНИЧЕНИЙ</w:t>
            </w:r>
          </w:p>
          <w:p w:rsidR="00AE2649" w:rsidRPr="00AE2649" w:rsidRDefault="00AE2649" w:rsidP="00106AA9">
            <w:pPr>
              <w:widowControl w:val="0"/>
              <w:autoSpaceDE w:val="0"/>
              <w:autoSpaceDN w:val="0"/>
              <w:spacing w:after="0" w:line="240" w:lineRule="auto"/>
              <w:jc w:val="both"/>
              <w:outlineLvl w:val="1"/>
              <w:rPr>
                <w:rFonts w:ascii="Liberation Serif" w:eastAsia="Times New Roman" w:hAnsi="Liberation Serif" w:cs="Calibri"/>
                <w:u w:val="single"/>
                <w:lang w:eastAsia="ru-RU"/>
              </w:rPr>
            </w:pPr>
            <w:r w:rsidRPr="00AE2649">
              <w:rPr>
                <w:rFonts w:ascii="Liberation Serif" w:eastAsia="Times New Roman" w:hAnsi="Liberation Serif" w:cs="Calibri"/>
                <w:u w:val="single"/>
                <w:lang w:eastAsia="ru-RU"/>
              </w:rPr>
              <w:lastRenderedPageBreak/>
              <w:t>Принятие постановления не требует денежных затрат от субъектов предпринимательской деятельности Артемовского городского округа</w:t>
            </w:r>
          </w:p>
        </w:tc>
      </w:tr>
      <w:tr w:rsidR="00D87DDC" w:rsidRPr="00727AEF" w:rsidTr="00E3293B">
        <w:tc>
          <w:tcPr>
            <w:tcW w:w="1980"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lastRenderedPageBreak/>
              <w:t>5.1. Установленная обязанность или ограничение</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5.2. Субъекты предпринимательской, инвестиционной деятельности, на которых распространяются обязанность или ограничение</w:t>
            </w:r>
          </w:p>
        </w:tc>
        <w:tc>
          <w:tcPr>
            <w:tcW w:w="1984"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5.3. Описание видов расходов</w:t>
            </w:r>
          </w:p>
        </w:tc>
        <w:tc>
          <w:tcPr>
            <w:tcW w:w="2552"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5.4. Количественная оценка</w:t>
            </w:r>
          </w:p>
        </w:tc>
      </w:tr>
      <w:tr w:rsidR="00D87DDC" w:rsidRPr="00727AEF" w:rsidTr="00E3293B">
        <w:tc>
          <w:tcPr>
            <w:tcW w:w="1980" w:type="dxa"/>
            <w:gridSpan w:val="3"/>
            <w:vMerge w:val="restart"/>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(Обязанность или ограничение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2977" w:type="dxa"/>
            <w:gridSpan w:val="3"/>
            <w:vMerge w:val="restart"/>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(Группа участников отношений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1984"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 Единовременные расходы (указать, когда возникают):</w:t>
            </w:r>
          </w:p>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расходов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 1</w:t>
            </w:r>
          </w:p>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расходов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2552"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1980" w:type="dxa"/>
            <w:gridSpan w:val="3"/>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2977" w:type="dxa"/>
            <w:gridSpan w:val="3"/>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1984"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2. Расходы в год:</w:t>
            </w:r>
          </w:p>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расходов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 1</w:t>
            </w:r>
          </w:p>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расходов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2552"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5.5.</w:t>
            </w:r>
          </w:p>
        </w:tc>
        <w:tc>
          <w:tcPr>
            <w:tcW w:w="6204" w:type="dxa"/>
            <w:gridSpan w:val="8"/>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Итого совокупные единовременные расходы:</w:t>
            </w:r>
          </w:p>
        </w:tc>
        <w:tc>
          <w:tcPr>
            <w:tcW w:w="2552"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5.6.</w:t>
            </w:r>
          </w:p>
        </w:tc>
        <w:tc>
          <w:tcPr>
            <w:tcW w:w="6204" w:type="dxa"/>
            <w:gridSpan w:val="8"/>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Итого совокупные ежегодные расходы:</w:t>
            </w:r>
          </w:p>
        </w:tc>
        <w:tc>
          <w:tcPr>
            <w:tcW w:w="2552"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5.7.</w:t>
            </w:r>
          </w:p>
        </w:tc>
        <w:tc>
          <w:tcPr>
            <w:tcW w:w="8756" w:type="dxa"/>
            <w:gridSpan w:val="10"/>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bookmarkStart w:id="7" w:name="P189"/>
            <w:bookmarkEnd w:id="7"/>
            <w:r w:rsidRPr="00727AEF">
              <w:rPr>
                <w:rFonts w:ascii="Liberation Serif" w:eastAsia="Times New Roman" w:hAnsi="Liberation Serif" w:cs="Calibri"/>
                <w:lang w:eastAsia="ru-RU"/>
              </w:rPr>
              <w:t xml:space="preserve">Описание издержек, не поддающихся количественной оценке: </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5.8.</w:t>
            </w:r>
          </w:p>
        </w:tc>
        <w:tc>
          <w:tcPr>
            <w:tcW w:w="8756" w:type="dxa"/>
            <w:gridSpan w:val="10"/>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bookmarkStart w:id="8" w:name="P192"/>
            <w:bookmarkEnd w:id="8"/>
            <w:r w:rsidRPr="00727AEF">
              <w:rPr>
                <w:rFonts w:ascii="Liberation Serif" w:eastAsia="Times New Roman" w:hAnsi="Liberation Serif" w:cs="Calibri"/>
                <w:lang w:eastAsia="ru-RU"/>
              </w:rPr>
              <w:t xml:space="preserve">Описание выгод субъектов предпринимательской, инвестиционной и (или) иной деятельности от действующего регулирования (действия МНПА): </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5.9.</w:t>
            </w:r>
          </w:p>
        </w:tc>
        <w:tc>
          <w:tcPr>
            <w:tcW w:w="8756" w:type="dxa"/>
            <w:gridSpan w:val="10"/>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bookmarkStart w:id="9" w:name="P195"/>
            <w:bookmarkEnd w:id="9"/>
            <w:r w:rsidRPr="00727AEF">
              <w:rPr>
                <w:rFonts w:ascii="Liberation Serif" w:eastAsia="Times New Roman" w:hAnsi="Liberation Serif" w:cs="Calibri"/>
                <w:lang w:eastAsia="ru-RU"/>
              </w:rPr>
              <w:t xml:space="preserve">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МНПА): </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5.10.</w:t>
            </w:r>
          </w:p>
        </w:tc>
        <w:tc>
          <w:tcPr>
            <w:tcW w:w="8756" w:type="dxa"/>
            <w:gridSpan w:val="10"/>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10" w:name="P200"/>
            <w:bookmarkEnd w:id="10"/>
            <w:r w:rsidRPr="00727AEF">
              <w:rPr>
                <w:rFonts w:ascii="Liberation Serif" w:eastAsia="Times New Roman" w:hAnsi="Liberation Serif" w:cs="Calibri"/>
                <w:lang w:eastAsia="ru-RU"/>
              </w:rPr>
              <w:t>6. ОЦЕНКА ФАКТИЧЕСКИХ ПОЛОЖИТЕЛЬНЫХ И ОТРИЦАТЕЛЬНЫХ ПОСЛЕДСТВИЙ РЕГУЛИРОВАНИЯ</w:t>
            </w:r>
          </w:p>
        </w:tc>
      </w:tr>
      <w:tr w:rsidR="00D87DDC" w:rsidRPr="00727AEF" w:rsidTr="00E3293B">
        <w:tc>
          <w:tcPr>
            <w:tcW w:w="1980"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6.1. Описание фактических отрицательных последствий регулирования; группы, на которые распространяются последствия</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6.2. Количественная оценка</w:t>
            </w:r>
          </w:p>
        </w:tc>
        <w:tc>
          <w:tcPr>
            <w:tcW w:w="1984"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6.3. Описание фактических положительных последствий регулирования; группы, на которые распространяются последствия</w:t>
            </w:r>
          </w:p>
        </w:tc>
        <w:tc>
          <w:tcPr>
            <w:tcW w:w="2552"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6.4. Количественная оценка</w:t>
            </w:r>
          </w:p>
        </w:tc>
      </w:tr>
      <w:tr w:rsidR="00D87DDC" w:rsidRPr="00727AEF" w:rsidTr="00E3293B">
        <w:tc>
          <w:tcPr>
            <w:tcW w:w="1980" w:type="dxa"/>
            <w:gridSpan w:val="3"/>
          </w:tcPr>
          <w:p w:rsidR="008C6D5D" w:rsidRPr="0006434C" w:rsidRDefault="008C6D5D" w:rsidP="008C6D5D">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Закрытие уже существующих объектов торговли и</w:t>
            </w:r>
          </w:p>
          <w:p w:rsidR="008C6D5D" w:rsidRPr="0006434C" w:rsidRDefault="008C6D5D" w:rsidP="008C6D5D">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(или) общественного питания, прекращения розничной продажи алкогольной</w:t>
            </w:r>
          </w:p>
          <w:p w:rsidR="008C6D5D" w:rsidRPr="0006434C" w:rsidRDefault="008C6D5D" w:rsidP="008C6D5D">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 xml:space="preserve">продукции в </w:t>
            </w:r>
            <w:r w:rsidRPr="0006434C">
              <w:rPr>
                <w:rFonts w:ascii="Liberation Serif" w:eastAsia="Times New Roman" w:hAnsi="Liberation Serif" w:cs="Calibri"/>
                <w:u w:val="single"/>
                <w:lang w:eastAsia="ru-RU"/>
              </w:rPr>
              <w:lastRenderedPageBreak/>
              <w:t>границах прилегающих территорий, на которых не допускается</w:t>
            </w:r>
          </w:p>
          <w:p w:rsidR="00D87DDC" w:rsidRPr="00AE2649" w:rsidRDefault="008C6D5D" w:rsidP="008C6D5D">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розничная продажа алкогольной продукции</w:t>
            </w:r>
          </w:p>
        </w:tc>
        <w:tc>
          <w:tcPr>
            <w:tcW w:w="2977" w:type="dxa"/>
            <w:gridSpan w:val="3"/>
          </w:tcPr>
          <w:p w:rsidR="008C6D5D" w:rsidRPr="0006434C" w:rsidRDefault="008C6D5D" w:rsidP="008C6D5D">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lastRenderedPageBreak/>
              <w:t>Возникают издержки, не поддающиеся количественной оценке</w:t>
            </w:r>
          </w:p>
          <w:p w:rsidR="00D87DDC" w:rsidRPr="0006434C" w:rsidRDefault="00D87DDC" w:rsidP="008C6D5D">
            <w:pPr>
              <w:widowControl w:val="0"/>
              <w:autoSpaceDE w:val="0"/>
              <w:autoSpaceDN w:val="0"/>
              <w:spacing w:after="0" w:line="240" w:lineRule="auto"/>
              <w:jc w:val="center"/>
              <w:rPr>
                <w:rFonts w:ascii="Liberation Serif" w:eastAsia="Times New Roman" w:hAnsi="Liberation Serif" w:cs="Calibri"/>
                <w:u w:val="single"/>
                <w:lang w:eastAsia="ru-RU"/>
              </w:rPr>
            </w:pPr>
          </w:p>
        </w:tc>
        <w:tc>
          <w:tcPr>
            <w:tcW w:w="1984" w:type="dxa"/>
            <w:gridSpan w:val="3"/>
          </w:tcPr>
          <w:p w:rsidR="00AE2649" w:rsidRPr="0006434C" w:rsidRDefault="00AE2649" w:rsidP="00AE2649">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 Снижение объемов потребления населением алкогольной продукции;</w:t>
            </w:r>
          </w:p>
          <w:p w:rsidR="00AE2649" w:rsidRPr="0006434C" w:rsidRDefault="00AE2649" w:rsidP="00AE2649">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 xml:space="preserve">-улучшение демографической ситуации на территории </w:t>
            </w:r>
            <w:r w:rsidR="00106AA9" w:rsidRPr="0006434C">
              <w:rPr>
                <w:rFonts w:ascii="Liberation Serif" w:eastAsia="Times New Roman" w:hAnsi="Liberation Serif" w:cs="Calibri"/>
                <w:u w:val="single"/>
                <w:lang w:eastAsia="ru-RU"/>
              </w:rPr>
              <w:t>округа</w:t>
            </w:r>
            <w:r w:rsidRPr="0006434C">
              <w:rPr>
                <w:rFonts w:ascii="Liberation Serif" w:eastAsia="Times New Roman" w:hAnsi="Liberation Serif" w:cs="Calibri"/>
                <w:u w:val="single"/>
                <w:lang w:eastAsia="ru-RU"/>
              </w:rPr>
              <w:t>, увеличение продолжительност</w:t>
            </w:r>
            <w:r w:rsidRPr="0006434C">
              <w:rPr>
                <w:rFonts w:ascii="Liberation Serif" w:eastAsia="Times New Roman" w:hAnsi="Liberation Serif" w:cs="Calibri"/>
                <w:u w:val="single"/>
                <w:lang w:eastAsia="ru-RU"/>
              </w:rPr>
              <w:lastRenderedPageBreak/>
              <w:t xml:space="preserve">и жизни населения, </w:t>
            </w:r>
          </w:p>
          <w:p w:rsidR="00AE2649" w:rsidRPr="0006434C" w:rsidRDefault="00AE2649" w:rsidP="00AE2649">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-сокращение уровня смертности;</w:t>
            </w:r>
          </w:p>
          <w:p w:rsidR="00AE2649" w:rsidRPr="0006434C" w:rsidRDefault="00AE2649" w:rsidP="00AE2649">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-формирование стимулов к здоровому образу жизни;</w:t>
            </w:r>
          </w:p>
          <w:p w:rsidR="00AE2649" w:rsidRPr="0006434C" w:rsidRDefault="00AE2649" w:rsidP="00AE2649">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 xml:space="preserve">-сокращение нелегального оборота алкогольной продукции; </w:t>
            </w:r>
          </w:p>
          <w:p w:rsidR="00D87DDC" w:rsidRPr="0006434C" w:rsidRDefault="00AE2649" w:rsidP="00AE2649">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-формирование у населения культуры пития.</w:t>
            </w:r>
          </w:p>
        </w:tc>
        <w:tc>
          <w:tcPr>
            <w:tcW w:w="2552" w:type="dxa"/>
            <w:gridSpan w:val="2"/>
          </w:tcPr>
          <w:p w:rsidR="00D87DDC" w:rsidRPr="0006434C" w:rsidRDefault="00AE2649" w:rsidP="00E3293B">
            <w:pPr>
              <w:widowControl w:val="0"/>
              <w:autoSpaceDE w:val="0"/>
              <w:autoSpaceDN w:val="0"/>
              <w:spacing w:after="0" w:line="240" w:lineRule="auto"/>
              <w:jc w:val="center"/>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lastRenderedPageBreak/>
              <w:t>Не выявлено</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6.5.</w:t>
            </w:r>
          </w:p>
        </w:tc>
        <w:tc>
          <w:tcPr>
            <w:tcW w:w="8756" w:type="dxa"/>
            <w:gridSpan w:val="10"/>
          </w:tcPr>
          <w:p w:rsidR="00D87DDC" w:rsidRPr="00727AEF" w:rsidRDefault="00D87DDC" w:rsidP="00E84B77">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Оценка влияния на конкурентную среду в регионе: </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6.6.</w:t>
            </w:r>
          </w:p>
        </w:tc>
        <w:tc>
          <w:tcPr>
            <w:tcW w:w="8756" w:type="dxa"/>
            <w:gridSpan w:val="10"/>
          </w:tcPr>
          <w:p w:rsidR="00D87DDC" w:rsidRPr="00727AEF" w:rsidRDefault="00D87DDC" w:rsidP="00E84B77">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11" w:name="P215"/>
            <w:bookmarkEnd w:id="11"/>
            <w:r w:rsidRPr="00727AEF">
              <w:rPr>
                <w:rFonts w:ascii="Liberation Serif" w:eastAsia="Times New Roman" w:hAnsi="Liberation Serif" w:cs="Calibri"/>
                <w:lang w:eastAsia="ru-RU"/>
              </w:rPr>
              <w:t>7. 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БЮДЖЕТА АРТЕМОВСКОГО ГОРОДСКОГ ОКРУГА</w:t>
            </w:r>
          </w:p>
        </w:tc>
      </w:tr>
      <w:tr w:rsidR="00D87DDC" w:rsidRPr="00727AEF" w:rsidTr="00E3293B">
        <w:tc>
          <w:tcPr>
            <w:tcW w:w="1980"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7.1. Характеристика реализованных методов контроля эффективности достижения целей регулирования, а также необходимых для достижения целей мероприятий</w:t>
            </w:r>
          </w:p>
        </w:tc>
        <w:tc>
          <w:tcPr>
            <w:tcW w:w="2977"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7.2. Описание результатов реализации методов контроля эффективности достижения целей и необходимых для достижения целей мероприятий</w:t>
            </w:r>
          </w:p>
        </w:tc>
        <w:tc>
          <w:tcPr>
            <w:tcW w:w="4536" w:type="dxa"/>
            <w:gridSpan w:val="5"/>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7.3. Оценки расходов (поступлений) бюджета Артемовского городского округа</w:t>
            </w:r>
          </w:p>
        </w:tc>
      </w:tr>
      <w:tr w:rsidR="00D87DDC" w:rsidRPr="00727AEF" w:rsidTr="00E3293B">
        <w:tc>
          <w:tcPr>
            <w:tcW w:w="1980" w:type="dxa"/>
            <w:gridSpan w:val="3"/>
          </w:tcPr>
          <w:p w:rsidR="00D87DDC" w:rsidRPr="0006434C" w:rsidRDefault="0009012C" w:rsidP="00E3293B">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 xml:space="preserve">В соответствии с законом </w:t>
            </w:r>
            <w:r w:rsidR="00106AA9" w:rsidRPr="0006434C">
              <w:rPr>
                <w:rFonts w:ascii="Liberation Serif" w:eastAsia="Times New Roman" w:hAnsi="Liberation Serif" w:cs="Calibri"/>
                <w:u w:val="single"/>
                <w:lang w:eastAsia="ru-RU"/>
              </w:rPr>
              <w:t xml:space="preserve">№ </w:t>
            </w:r>
            <w:r w:rsidRPr="0006434C">
              <w:rPr>
                <w:rFonts w:ascii="Liberation Serif" w:eastAsia="Times New Roman" w:hAnsi="Liberation Serif" w:cs="Calibri"/>
                <w:u w:val="single"/>
                <w:lang w:eastAsia="ru-RU"/>
              </w:rPr>
              <w:t xml:space="preserve">171-ФЗ выдачу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аннулирование лицензий осуществляет орган государственной </w:t>
            </w:r>
            <w:r w:rsidRPr="0006434C">
              <w:rPr>
                <w:rFonts w:ascii="Liberation Serif" w:eastAsia="Times New Roman" w:hAnsi="Liberation Serif" w:cs="Calibri"/>
                <w:u w:val="single"/>
                <w:lang w:eastAsia="ru-RU"/>
              </w:rPr>
              <w:lastRenderedPageBreak/>
              <w:t>власти субъекта Российской Федерации (Министерство агропромышленного комплекса и продо</w:t>
            </w:r>
            <w:r w:rsidR="004703EC" w:rsidRPr="0006434C">
              <w:rPr>
                <w:rFonts w:ascii="Liberation Serif" w:eastAsia="Times New Roman" w:hAnsi="Liberation Serif" w:cs="Calibri"/>
                <w:u w:val="single"/>
                <w:lang w:eastAsia="ru-RU"/>
              </w:rPr>
              <w:t>вольствия Свердловской области)</w:t>
            </w:r>
          </w:p>
        </w:tc>
        <w:tc>
          <w:tcPr>
            <w:tcW w:w="2977" w:type="dxa"/>
            <w:gridSpan w:val="3"/>
          </w:tcPr>
          <w:p w:rsidR="00D87DDC" w:rsidRPr="0006434C" w:rsidRDefault="00D87DDC" w:rsidP="00E3293B">
            <w:pPr>
              <w:widowControl w:val="0"/>
              <w:autoSpaceDE w:val="0"/>
              <w:autoSpaceDN w:val="0"/>
              <w:spacing w:after="0" w:line="240" w:lineRule="auto"/>
              <w:rPr>
                <w:rFonts w:ascii="Liberation Serif" w:eastAsia="Times New Roman" w:hAnsi="Liberation Serif" w:cs="Calibri"/>
                <w:u w:val="single"/>
                <w:lang w:eastAsia="ru-RU"/>
              </w:rPr>
            </w:pPr>
          </w:p>
        </w:tc>
        <w:tc>
          <w:tcPr>
            <w:tcW w:w="4536" w:type="dxa"/>
            <w:gridSpan w:val="5"/>
          </w:tcPr>
          <w:p w:rsidR="00D87DDC" w:rsidRPr="0006434C" w:rsidRDefault="0009012C" w:rsidP="00E3293B">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Расходы отсутствуют</w:t>
            </w:r>
          </w:p>
        </w:tc>
      </w:tr>
      <w:tr w:rsidR="0009012C" w:rsidRPr="00727AEF" w:rsidTr="00E3293B">
        <w:tc>
          <w:tcPr>
            <w:tcW w:w="1980" w:type="dxa"/>
            <w:gridSpan w:val="3"/>
          </w:tcPr>
          <w:p w:rsidR="0009012C" w:rsidRPr="0006434C" w:rsidRDefault="0009012C" w:rsidP="0009012C">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 xml:space="preserve">2.Орган местного самоуправления проводит мониторинг сети объектов торговли и общественного питания, с целью определения границ прилегающих территорий. </w:t>
            </w:r>
          </w:p>
          <w:p w:rsidR="0009012C" w:rsidRPr="0006434C" w:rsidRDefault="0009012C" w:rsidP="0009012C">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В соответствии с абзацем 2</w:t>
            </w:r>
            <w:r w:rsidR="00106AA9" w:rsidRPr="0006434C">
              <w:rPr>
                <w:rFonts w:ascii="Liberation Serif" w:eastAsia="Times New Roman" w:hAnsi="Liberation Serif" w:cs="Calibri"/>
                <w:u w:val="single"/>
                <w:lang w:eastAsia="ru-RU"/>
              </w:rPr>
              <w:t xml:space="preserve"> пункта 8 Правил, утвержденных п</w:t>
            </w:r>
            <w:r w:rsidRPr="0006434C">
              <w:rPr>
                <w:rFonts w:ascii="Liberation Serif" w:eastAsia="Times New Roman" w:hAnsi="Liberation Serif" w:cs="Calibri"/>
                <w:u w:val="single"/>
                <w:lang w:eastAsia="ru-RU"/>
              </w:rPr>
              <w:t>остановлением №1425, 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Министерство агропромышленного комплекса и продовольствия Свердловской области с целью лицензирования организаций, осуществляющи</w:t>
            </w:r>
            <w:r w:rsidR="004703EC" w:rsidRPr="0006434C">
              <w:rPr>
                <w:rFonts w:ascii="Liberation Serif" w:eastAsia="Times New Roman" w:hAnsi="Liberation Serif" w:cs="Calibri"/>
                <w:u w:val="single"/>
                <w:lang w:eastAsia="ru-RU"/>
              </w:rPr>
              <w:t>х продажу алкогольной продукции</w:t>
            </w:r>
          </w:p>
        </w:tc>
        <w:tc>
          <w:tcPr>
            <w:tcW w:w="2977" w:type="dxa"/>
            <w:gridSpan w:val="3"/>
          </w:tcPr>
          <w:p w:rsidR="0009012C" w:rsidRPr="0006434C" w:rsidRDefault="0009012C" w:rsidP="00E3293B">
            <w:pPr>
              <w:widowControl w:val="0"/>
              <w:autoSpaceDE w:val="0"/>
              <w:autoSpaceDN w:val="0"/>
              <w:spacing w:after="0" w:line="240" w:lineRule="auto"/>
              <w:rPr>
                <w:rFonts w:ascii="Liberation Serif" w:eastAsia="Times New Roman" w:hAnsi="Liberation Serif" w:cs="Calibri"/>
                <w:u w:val="single"/>
                <w:lang w:eastAsia="ru-RU"/>
              </w:rPr>
            </w:pPr>
          </w:p>
        </w:tc>
        <w:tc>
          <w:tcPr>
            <w:tcW w:w="4536" w:type="dxa"/>
            <w:gridSpan w:val="5"/>
          </w:tcPr>
          <w:p w:rsidR="0009012C" w:rsidRPr="0006434C" w:rsidRDefault="0009012C" w:rsidP="0009012C">
            <w:pPr>
              <w:widowControl w:val="0"/>
              <w:autoSpaceDE w:val="0"/>
              <w:autoSpaceDN w:val="0"/>
              <w:spacing w:after="0" w:line="240" w:lineRule="auto"/>
              <w:rPr>
                <w:rFonts w:ascii="Liberation Serif" w:eastAsia="Times New Roman" w:hAnsi="Liberation Serif" w:cs="Calibri"/>
                <w:u w:val="single"/>
                <w:lang w:eastAsia="ru-RU"/>
              </w:rPr>
            </w:pPr>
            <w:r w:rsidRPr="0006434C">
              <w:rPr>
                <w:rFonts w:ascii="Liberation Serif" w:eastAsia="Times New Roman" w:hAnsi="Liberation Serif" w:cs="Calibri"/>
                <w:u w:val="single"/>
                <w:lang w:eastAsia="ru-RU"/>
              </w:rPr>
              <w:t>Дополнительные расходы местного бюджета отсутствуют. Мероприятия осуществляются в рамках исполнения функциональных обязанностей отдела экономики, инвестиций и развития Администрации Артемовского городского округа.</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7.4.</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Общий объем расходов бюджета Артемовского городского округа: ___</w:t>
            </w:r>
            <w:r w:rsidR="0009012C">
              <w:rPr>
                <w:rFonts w:ascii="Liberation Serif" w:eastAsia="Times New Roman" w:hAnsi="Liberation Serif" w:cs="Calibri"/>
                <w:lang w:eastAsia="ru-RU"/>
              </w:rPr>
              <w:t>-</w:t>
            </w:r>
            <w:r w:rsidRPr="00727AEF">
              <w:rPr>
                <w:rFonts w:ascii="Liberation Serif" w:eastAsia="Times New Roman" w:hAnsi="Liberation Serif" w:cs="Calibri"/>
                <w:lang w:eastAsia="ru-RU"/>
              </w:rPr>
              <w:t>_____ млн. руб. за период ____ годов</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7.5.</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Общий объем поступлений в бюджет Артемовского городского округа: ____</w:t>
            </w:r>
            <w:r w:rsidR="0009012C">
              <w:rPr>
                <w:rFonts w:ascii="Liberation Serif" w:eastAsia="Times New Roman" w:hAnsi="Liberation Serif" w:cs="Calibri"/>
                <w:lang w:eastAsia="ru-RU"/>
              </w:rPr>
              <w:t>-</w:t>
            </w:r>
            <w:r w:rsidRPr="00727AEF">
              <w:rPr>
                <w:rFonts w:ascii="Liberation Serif" w:eastAsia="Times New Roman" w:hAnsi="Liberation Serif" w:cs="Calibri"/>
                <w:lang w:eastAsia="ru-RU"/>
              </w:rPr>
              <w:t>____ млн. руб. за период ____ годов</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12" w:name="P226"/>
            <w:bookmarkEnd w:id="12"/>
            <w:r w:rsidRPr="00727AEF">
              <w:rPr>
                <w:rFonts w:ascii="Liberation Serif" w:eastAsia="Times New Roman" w:hAnsi="Liberation Serif" w:cs="Calibri"/>
                <w:lang w:eastAsia="ru-RU"/>
              </w:rPr>
              <w:lastRenderedPageBreak/>
              <w:t>8. ОЦЕНКА ЭФФЕКТИВНОСТИ ДОСТИЖЕНИЯ ЗАЯВЛЕННЫХ ЦЕЛЕЙ РЕГУЛИРОВАНИЯ</w:t>
            </w:r>
          </w:p>
        </w:tc>
      </w:tr>
      <w:tr w:rsidR="00D87DDC" w:rsidRPr="00727AEF" w:rsidTr="00E3293B">
        <w:tc>
          <w:tcPr>
            <w:tcW w:w="1980"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8.1. Цель регулирования</w:t>
            </w:r>
          </w:p>
        </w:tc>
        <w:tc>
          <w:tcPr>
            <w:tcW w:w="1559"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8.2. Показатели (индикаторы) достижения целей регулирования</w:t>
            </w:r>
          </w:p>
        </w:tc>
        <w:tc>
          <w:tcPr>
            <w:tcW w:w="1418"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8.3. Способ расчета показателя (индикатора)</w:t>
            </w:r>
          </w:p>
        </w:tc>
        <w:tc>
          <w:tcPr>
            <w:tcW w:w="1275"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8.4. Значение до введения в действие акта</w:t>
            </w:r>
          </w:p>
        </w:tc>
        <w:tc>
          <w:tcPr>
            <w:tcW w:w="1701"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8.5. Текущее значение</w:t>
            </w:r>
          </w:p>
        </w:tc>
        <w:tc>
          <w:tcPr>
            <w:tcW w:w="1560"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8.6. Плановое значение</w:t>
            </w:r>
          </w:p>
        </w:tc>
      </w:tr>
      <w:tr w:rsidR="00D87DDC" w:rsidRPr="00727AEF" w:rsidTr="009323FE">
        <w:trPr>
          <w:trHeight w:val="459"/>
        </w:trPr>
        <w:tc>
          <w:tcPr>
            <w:tcW w:w="1980" w:type="dxa"/>
            <w:gridSpan w:val="3"/>
            <w:vMerge w:val="restart"/>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(Цель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 1)</w:t>
            </w:r>
          </w:p>
        </w:tc>
        <w:tc>
          <w:tcPr>
            <w:tcW w:w="1559"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(Индикатор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 1)</w:t>
            </w:r>
          </w:p>
        </w:tc>
        <w:tc>
          <w:tcPr>
            <w:tcW w:w="1418"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275"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701"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560"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1980" w:type="dxa"/>
            <w:gridSpan w:val="3"/>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1559"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(Индикатор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1418"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275"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701"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560"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1980" w:type="dxa"/>
            <w:gridSpan w:val="3"/>
            <w:vMerge w:val="restart"/>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(Цель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1559"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(Индикатор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 1)</w:t>
            </w:r>
          </w:p>
        </w:tc>
        <w:tc>
          <w:tcPr>
            <w:tcW w:w="1418"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275"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701"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560"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1980" w:type="dxa"/>
            <w:gridSpan w:val="3"/>
            <w:vMerge/>
          </w:tcPr>
          <w:p w:rsidR="00D87DDC" w:rsidRPr="00727AEF" w:rsidRDefault="00D87DDC" w:rsidP="00E3293B">
            <w:pPr>
              <w:spacing w:after="0" w:line="240" w:lineRule="auto"/>
              <w:rPr>
                <w:rFonts w:ascii="Liberation Serif" w:eastAsia="Times New Roman" w:hAnsi="Liberation Serif" w:cs="Times New Roman"/>
                <w:lang w:eastAsia="ru-RU"/>
              </w:rPr>
            </w:pPr>
          </w:p>
        </w:tc>
        <w:tc>
          <w:tcPr>
            <w:tcW w:w="1559" w:type="dxa"/>
            <w:gridSpan w:val="2"/>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(Индикатор </w:t>
            </w:r>
            <w:r w:rsidR="009323FE">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1418"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275"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701" w:type="dxa"/>
            <w:gridSpan w:val="3"/>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1560"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8.7.</w:t>
            </w:r>
          </w:p>
        </w:tc>
        <w:tc>
          <w:tcPr>
            <w:tcW w:w="8756" w:type="dxa"/>
            <w:gridSpan w:val="10"/>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13" w:name="P258"/>
            <w:bookmarkEnd w:id="13"/>
            <w:r w:rsidRPr="00727AEF">
              <w:rPr>
                <w:rFonts w:ascii="Liberation Serif" w:eastAsia="Times New Roman" w:hAnsi="Liberation Serif" w:cs="Calibri"/>
                <w:lang w:eastAsia="ru-RU"/>
              </w:rPr>
              <w:t>9. СВЕДЕНИЯ ОБ ОЦЕНКЕ ФАКТИЧЕСКОГО ВОЗДЕЙСТВИЯ В ОТНОШЕНИИ МНПА, ПРИ ПОДГОТОВКЕ ПРОЕКТА КОТОРОГО ПРОВОДИЛАСЬ ПРОЦЕДУРА ОЦЕНКИ РЕГУЛИРУЮЩЕГО ВОЗДЕЙСТВИЯ *</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9.1.</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Сведения об оценке фактического воздействия в отношении МНПА, при подготовке проекта которого проводилась процедура оценки регулирующего воздействия проектов МНПА,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МНПА,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МНПА: (место для текстового описания)</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9.2.</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Источники данных: (место для текстового описания)</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bookmarkStart w:id="14" w:name="P266"/>
            <w:bookmarkEnd w:id="14"/>
            <w:r w:rsidRPr="00727AEF">
              <w:rPr>
                <w:rFonts w:ascii="Liberation Serif" w:eastAsia="Times New Roman" w:hAnsi="Liberation Serif" w:cs="Calibri"/>
                <w:lang w:eastAsia="ru-RU"/>
              </w:rPr>
              <w:t>* Для МНПА, по которым не проводилась ОРВ проектов МНПА, данный раздел не заполняется.</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Сведения, включаемые в доработанное заключение с учетом результатов публичного обсуждения</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r w:rsidRPr="00727AEF">
              <w:rPr>
                <w:rFonts w:ascii="Liberation Serif" w:eastAsia="Times New Roman" w:hAnsi="Liberation Serif" w:cs="Calibri"/>
                <w:lang w:eastAsia="ru-RU"/>
              </w:rPr>
              <w:t>10. СВЕДЕНИЯ О ПРОВЕДЕНИИ ПУБЛИЧНОГО ОБСУЖДЕНИЯ МНПА И ЗАКЛЮЧЕНИЯ</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10.1.</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Общие сроки проведения публичного обсуждения:</w:t>
            </w:r>
          </w:p>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начало: «__» _________ 201_ г.</w:t>
            </w:r>
          </w:p>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окончание: «__» _________ 201_ г.</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10.2.</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Полный электронный адрес размещения МНПА, сводки предложений и заключения на официальном сайте:</w:t>
            </w:r>
            <w:r w:rsidR="00CF2152">
              <w:rPr>
                <w:rFonts w:ascii="Liberation Serif" w:eastAsia="Times New Roman" w:hAnsi="Liberation Serif" w:cs="Calibri"/>
                <w:lang w:eastAsia="ru-RU"/>
              </w:rPr>
              <w:t xml:space="preserve"> </w:t>
            </w:r>
            <w:r w:rsidR="00CF2152" w:rsidRPr="0006434C">
              <w:rPr>
                <w:rFonts w:ascii="Liberation Serif" w:eastAsia="Times New Roman" w:hAnsi="Liberation Serif" w:cs="Calibri"/>
                <w:u w:val="single"/>
                <w:lang w:eastAsia="ru-RU"/>
              </w:rPr>
              <w:t>http://artemovsky66.ru/otse</w:t>
            </w:r>
            <w:r w:rsidR="009323FE" w:rsidRPr="0006434C">
              <w:rPr>
                <w:rFonts w:ascii="Liberation Serif" w:eastAsia="Times New Roman" w:hAnsi="Liberation Serif" w:cs="Calibri"/>
                <w:u w:val="single"/>
                <w:lang w:eastAsia="ru-RU"/>
              </w:rPr>
              <w:t>№</w:t>
            </w:r>
            <w:r w:rsidR="00CF2152" w:rsidRPr="0006434C">
              <w:rPr>
                <w:rFonts w:ascii="Liberation Serif" w:eastAsia="Times New Roman" w:hAnsi="Liberation Serif" w:cs="Calibri"/>
                <w:u w:val="single"/>
                <w:lang w:eastAsia="ru-RU"/>
              </w:rPr>
              <w:t>ka-reguliruyuschego-vozdejstviya/dokume</w:t>
            </w:r>
            <w:r w:rsidR="009323FE" w:rsidRPr="0006434C">
              <w:rPr>
                <w:rFonts w:ascii="Liberation Serif" w:eastAsia="Times New Roman" w:hAnsi="Liberation Serif" w:cs="Calibri"/>
                <w:u w:val="single"/>
                <w:lang w:eastAsia="ru-RU"/>
              </w:rPr>
              <w:t>№</w:t>
            </w:r>
            <w:r w:rsidR="00CF2152" w:rsidRPr="0006434C">
              <w:rPr>
                <w:rFonts w:ascii="Liberation Serif" w:eastAsia="Times New Roman" w:hAnsi="Liberation Serif" w:cs="Calibri"/>
                <w:u w:val="single"/>
                <w:lang w:eastAsia="ru-RU"/>
              </w:rPr>
              <w:t>tyi-po-orv/#mo-eleme</w:t>
            </w:r>
            <w:r w:rsidR="009323FE" w:rsidRPr="0006434C">
              <w:rPr>
                <w:rFonts w:ascii="Liberation Serif" w:eastAsia="Times New Roman" w:hAnsi="Liberation Serif" w:cs="Calibri"/>
                <w:u w:val="single"/>
                <w:lang w:eastAsia="ru-RU"/>
              </w:rPr>
              <w:t>№</w:t>
            </w:r>
            <w:r w:rsidR="00CF2152" w:rsidRPr="0006434C">
              <w:rPr>
                <w:rFonts w:ascii="Liberation Serif" w:eastAsia="Times New Roman" w:hAnsi="Liberation Serif" w:cs="Calibri"/>
                <w:u w:val="single"/>
                <w:lang w:eastAsia="ru-RU"/>
              </w:rPr>
              <w:t>t-regio</w:t>
            </w:r>
            <w:r w:rsidR="009323FE" w:rsidRPr="0006434C">
              <w:rPr>
                <w:rFonts w:ascii="Liberation Serif" w:eastAsia="Times New Roman" w:hAnsi="Liberation Serif" w:cs="Calibri"/>
                <w:u w:val="single"/>
                <w:lang w:eastAsia="ru-RU"/>
              </w:rPr>
              <w:t>№</w:t>
            </w:r>
            <w:r w:rsidR="00CF2152" w:rsidRPr="0006434C">
              <w:rPr>
                <w:rFonts w:ascii="Liberation Serif" w:eastAsia="Times New Roman" w:hAnsi="Liberation Serif" w:cs="Calibri"/>
                <w:u w:val="single"/>
                <w:lang w:eastAsia="ru-RU"/>
              </w:rPr>
              <w:t>-ekspertiza-dejstvuyuschih-</w:t>
            </w:r>
            <w:r w:rsidR="009323FE" w:rsidRPr="0006434C">
              <w:rPr>
                <w:rFonts w:ascii="Liberation Serif" w:eastAsia="Times New Roman" w:hAnsi="Liberation Serif" w:cs="Calibri"/>
                <w:u w:val="single"/>
                <w:lang w:eastAsia="ru-RU"/>
              </w:rPr>
              <w:t>№</w:t>
            </w:r>
            <w:r w:rsidR="00CF2152" w:rsidRPr="0006434C">
              <w:rPr>
                <w:rFonts w:ascii="Liberation Serif" w:eastAsia="Times New Roman" w:hAnsi="Liberation Serif" w:cs="Calibri"/>
                <w:u w:val="single"/>
                <w:lang w:eastAsia="ru-RU"/>
              </w:rPr>
              <w:t>pa</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10.3.</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Описание иных форм проведения публичного обсуждения с указанием способа представления мнений:</w:t>
            </w:r>
            <w:r w:rsidR="00067C8E">
              <w:rPr>
                <w:rFonts w:ascii="Liberation Serif" w:eastAsia="Times New Roman" w:hAnsi="Liberation Serif" w:cs="Calibri"/>
                <w:lang w:eastAsia="ru-RU"/>
              </w:rPr>
              <w:t xml:space="preserve"> </w:t>
            </w:r>
            <w:r w:rsidR="00CF2152" w:rsidRPr="00CF2152">
              <w:rPr>
                <w:rFonts w:ascii="Liberation Serif" w:eastAsia="Times New Roman" w:hAnsi="Liberation Serif" w:cs="Calibri"/>
                <w:u w:val="single"/>
                <w:lang w:eastAsia="ru-RU"/>
              </w:rPr>
              <w:t>отсутствуют</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10.4.</w:t>
            </w:r>
          </w:p>
        </w:tc>
        <w:tc>
          <w:tcPr>
            <w:tcW w:w="8756" w:type="dxa"/>
            <w:gridSpan w:val="10"/>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Описание иных форм проведения публичного обсуждения с указанием способа представления мнений и сроков обсуждения:</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10.5.</w:t>
            </w:r>
          </w:p>
        </w:tc>
        <w:tc>
          <w:tcPr>
            <w:tcW w:w="8756" w:type="dxa"/>
            <w:gridSpan w:val="10"/>
          </w:tcPr>
          <w:p w:rsidR="00D87DDC" w:rsidRPr="00727AEF" w:rsidRDefault="00D87DDC" w:rsidP="00CF2152">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Иные сведения о проведении публичного обсуждения МНПА и заключения</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r w:rsidRPr="00727AEF">
              <w:rPr>
                <w:rFonts w:ascii="Liberation Serif" w:eastAsia="Times New Roman" w:hAnsi="Liberation Serif" w:cs="Calibri"/>
                <w:lang w:eastAsia="ru-RU"/>
              </w:rPr>
              <w:lastRenderedPageBreak/>
              <w:t>11.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МНПА ПОЛОЖЕНИЙ, НЕОБОСНОВАННО ЗАТРУДНЯЮЩИХ ВЕДЕНИЕ ПРЕДПРИНИМАТЕЛЬСКОЙ, ИНВЕСТИЦИОННОЙ И (ИЛИ) ИНОЙ ДЕЯТЕЛЬНОСТИ</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11.1.</w:t>
            </w:r>
          </w:p>
        </w:tc>
        <w:tc>
          <w:tcPr>
            <w:tcW w:w="8756" w:type="dxa"/>
            <w:gridSpan w:val="10"/>
          </w:tcPr>
          <w:p w:rsidR="00D87DDC" w:rsidRPr="00727AEF" w:rsidRDefault="00D87DDC" w:rsidP="0006434C">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Выводы о достижении целей регулирования: </w:t>
            </w:r>
            <w:r w:rsidR="006D4C22" w:rsidRPr="006D4C22">
              <w:rPr>
                <w:rFonts w:ascii="Liberation Serif" w:eastAsia="Times New Roman" w:hAnsi="Liberation Serif" w:cs="Calibri"/>
                <w:u w:val="single"/>
                <w:lang w:eastAsia="ru-RU"/>
              </w:rPr>
              <w:t xml:space="preserve">Реализация </w:t>
            </w:r>
            <w:r w:rsidR="00106AA9">
              <w:rPr>
                <w:rFonts w:ascii="Liberation Serif" w:eastAsia="Times New Roman" w:hAnsi="Liberation Serif" w:cs="Calibri"/>
                <w:u w:val="single"/>
                <w:lang w:eastAsia="ru-RU"/>
              </w:rPr>
              <w:t>п</w:t>
            </w:r>
            <w:r w:rsidR="007F3CC3">
              <w:rPr>
                <w:rFonts w:ascii="Liberation Serif" w:eastAsia="Times New Roman" w:hAnsi="Liberation Serif" w:cs="Calibri"/>
                <w:u w:val="single"/>
                <w:lang w:eastAsia="ru-RU"/>
              </w:rPr>
              <w:t>остановления</w:t>
            </w:r>
            <w:r w:rsidR="006D4C22" w:rsidRPr="006D4C22">
              <w:rPr>
                <w:rFonts w:ascii="Liberation Serif" w:eastAsia="Times New Roman" w:hAnsi="Liberation Serif" w:cs="Calibri"/>
                <w:u w:val="single"/>
                <w:lang w:eastAsia="ru-RU"/>
              </w:rPr>
              <w:t xml:space="preserve"> Администрации Артемовского городского округа № 776-ПА от 30.06.2013 «Об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Артемовском городском округе» (в ред</w:t>
            </w:r>
            <w:r w:rsidR="00106AA9">
              <w:rPr>
                <w:rFonts w:ascii="Liberation Serif" w:eastAsia="Times New Roman" w:hAnsi="Liberation Serif" w:cs="Calibri"/>
                <w:u w:val="single"/>
                <w:lang w:eastAsia="ru-RU"/>
              </w:rPr>
              <w:t>. п</w:t>
            </w:r>
            <w:r w:rsidR="006D4C22" w:rsidRPr="006D4C22">
              <w:rPr>
                <w:rFonts w:ascii="Liberation Serif" w:eastAsia="Times New Roman" w:hAnsi="Liberation Serif" w:cs="Calibri"/>
                <w:u w:val="single"/>
                <w:lang w:eastAsia="ru-RU"/>
              </w:rPr>
              <w:t>остановления Администрации Артемовского городского округа № 753-ПА от 20.07.2018 ) обеспечила установление границ прилегающих территорий в местах, где не допускается рознична</w:t>
            </w:r>
            <w:r w:rsidR="009323FE">
              <w:rPr>
                <w:rFonts w:ascii="Liberation Serif" w:eastAsia="Times New Roman" w:hAnsi="Liberation Serif" w:cs="Calibri"/>
                <w:u w:val="single"/>
                <w:lang w:eastAsia="ru-RU"/>
              </w:rPr>
              <w:t>я продажа алкогольной продукции.</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11.2.</w:t>
            </w:r>
          </w:p>
        </w:tc>
        <w:tc>
          <w:tcPr>
            <w:tcW w:w="8756" w:type="dxa"/>
            <w:gridSpan w:val="10"/>
          </w:tcPr>
          <w:p w:rsidR="00D87DDC" w:rsidRPr="00727AEF" w:rsidRDefault="00D87DDC" w:rsidP="0006434C">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Выводы об эффективности решения проблем и преодоления связанных с ними негативных эффектов: </w:t>
            </w:r>
            <w:r w:rsidR="006D4C22" w:rsidRPr="006D4C22">
              <w:rPr>
                <w:rFonts w:ascii="Liberation Serif" w:eastAsia="Times New Roman" w:hAnsi="Liberation Serif" w:cs="Calibri"/>
                <w:u w:val="single"/>
                <w:lang w:eastAsia="ru-RU"/>
              </w:rPr>
              <w:t>Требования федерального законодательства в части установления особых требований к розничной продаже алкогольной продукции исполнены. Исполнение указанных требований направлено на ограничение потребления (</w:t>
            </w:r>
            <w:r w:rsidR="009323FE">
              <w:rPr>
                <w:rFonts w:ascii="Liberation Serif" w:eastAsia="Times New Roman" w:hAnsi="Liberation Serif" w:cs="Calibri"/>
                <w:u w:val="single"/>
                <w:lang w:eastAsia="ru-RU"/>
              </w:rPr>
              <w:t>распития) алкогольной продукции.</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11.3.</w:t>
            </w:r>
          </w:p>
        </w:tc>
        <w:tc>
          <w:tcPr>
            <w:tcW w:w="8756" w:type="dxa"/>
            <w:gridSpan w:val="10"/>
          </w:tcPr>
          <w:p w:rsidR="00D87DDC" w:rsidRPr="00727AEF" w:rsidRDefault="00D87DDC" w:rsidP="0006434C">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Выводы о наличии в МНПА положений, необоснованно затрудняющих ведение предпринимательской, инвестиционной и (или) иной деятельности: </w:t>
            </w:r>
            <w:r w:rsidR="007F3CC3" w:rsidRPr="007F3CC3">
              <w:rPr>
                <w:rFonts w:ascii="Liberation Serif" w:eastAsia="Times New Roman" w:hAnsi="Liberation Serif" w:cs="Calibri"/>
                <w:u w:val="single"/>
                <w:lang w:eastAsia="ru-RU"/>
              </w:rPr>
              <w:t>Положения, которые необоснованно затрудняют ведение предпринимательской деятельности, не выявлено. Постановление Администрации Артемовского городского округа № 776-ПА от 30.06.2013 «Об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Артемов</w:t>
            </w:r>
            <w:r w:rsidR="00106AA9">
              <w:rPr>
                <w:rFonts w:ascii="Liberation Serif" w:eastAsia="Times New Roman" w:hAnsi="Liberation Serif" w:cs="Calibri"/>
                <w:u w:val="single"/>
                <w:lang w:eastAsia="ru-RU"/>
              </w:rPr>
              <w:t>ском городском округе» (в ред. п</w:t>
            </w:r>
            <w:r w:rsidR="007F3CC3" w:rsidRPr="007F3CC3">
              <w:rPr>
                <w:rFonts w:ascii="Liberation Serif" w:eastAsia="Times New Roman" w:hAnsi="Liberation Serif" w:cs="Calibri"/>
                <w:u w:val="single"/>
                <w:lang w:eastAsia="ru-RU"/>
              </w:rPr>
              <w:t>остановления Администрации Артемовского городского округа № 753-ПА от 20.07.2018 ) носит запретительный характер, определяя особые требования к розничной продаже алкогольной продукции в соответствии с федеральным законодательством.</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11.4.</w:t>
            </w:r>
          </w:p>
        </w:tc>
        <w:tc>
          <w:tcPr>
            <w:tcW w:w="8756" w:type="dxa"/>
            <w:gridSpan w:val="10"/>
          </w:tcPr>
          <w:p w:rsidR="00D87DDC" w:rsidRPr="00727AEF" w:rsidRDefault="00D87DDC" w:rsidP="0006434C">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Иные выводы о фактическом воздействии регулирования: </w:t>
            </w:r>
            <w:r w:rsidR="002F4B22" w:rsidRPr="002F4B22">
              <w:rPr>
                <w:rFonts w:ascii="Liberation Serif" w:eastAsia="Times New Roman" w:hAnsi="Liberation Serif" w:cs="Calibri"/>
                <w:u w:val="single"/>
                <w:lang w:eastAsia="ru-RU"/>
              </w:rPr>
              <w:t>По результатам экспертизы проведенной ОРВ можно сделать вывод, что предложенное регулирование соответствует критериям целесообразности, адекватности, осуществимости и эффективности.</w:t>
            </w:r>
          </w:p>
        </w:tc>
      </w:tr>
      <w:tr w:rsidR="00D87DDC" w:rsidRPr="00727AEF" w:rsidTr="00E3293B">
        <w:tc>
          <w:tcPr>
            <w:tcW w:w="9493" w:type="dxa"/>
            <w:gridSpan w:val="11"/>
          </w:tcPr>
          <w:p w:rsidR="00D87DDC" w:rsidRPr="00727AEF" w:rsidRDefault="00D87DDC" w:rsidP="00E3293B">
            <w:pPr>
              <w:widowControl w:val="0"/>
              <w:autoSpaceDE w:val="0"/>
              <w:autoSpaceDN w:val="0"/>
              <w:spacing w:after="0" w:line="240" w:lineRule="auto"/>
              <w:jc w:val="center"/>
              <w:outlineLvl w:val="1"/>
              <w:rPr>
                <w:rFonts w:ascii="Liberation Serif" w:eastAsia="Times New Roman" w:hAnsi="Liberation Serif" w:cs="Calibri"/>
                <w:lang w:eastAsia="ru-RU"/>
              </w:rPr>
            </w:pPr>
            <w:r w:rsidRPr="00727AEF">
              <w:rPr>
                <w:rFonts w:ascii="Liberation Serif" w:eastAsia="Times New Roman" w:hAnsi="Liberation Serif" w:cs="Calibri"/>
                <w:lang w:eastAsia="ru-RU"/>
              </w:rPr>
              <w:t>12. ПОДГОТОВЛЕННЫЕ НА ОСНОВЕ ПОЛУЧЕННЫХ ВЫВОДОВ ПРЕДЛОЖЕНИЯ ОБ ОТМЕНЕ ИЛИ ИЗМЕНЕНИИ МНПА ИЛИ ЕГО ОТДЕЛЬНЫХ ПОЛОЖЕНИЙ, О ВНЕСЕНИИ ИЗМЕНЕНИЙ В ДРУГИЕ МНПА, О ПРИНЯТИИ ИНЫХ МЕР, НАПРАВЛЕННЫХ НА РЕШЕНИЕ ПРОБЛЕМЫ И ПРЕОДОЛЕНИЕ СВЯЗАННЫХ С НЕЙ НЕГАТИВНЫХ ЭФФЕКТОВ</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12.1.</w:t>
            </w:r>
          </w:p>
        </w:tc>
        <w:tc>
          <w:tcPr>
            <w:tcW w:w="8756" w:type="dxa"/>
            <w:gridSpan w:val="10"/>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Содержание предложения: </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12.2.</w:t>
            </w:r>
          </w:p>
        </w:tc>
        <w:tc>
          <w:tcPr>
            <w:tcW w:w="8756" w:type="dxa"/>
            <w:gridSpan w:val="10"/>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Цели предложения: </w:t>
            </w:r>
          </w:p>
        </w:tc>
      </w:tr>
      <w:tr w:rsidR="00D87DDC" w:rsidRPr="00727AEF" w:rsidTr="00E3293B">
        <w:tc>
          <w:tcPr>
            <w:tcW w:w="737" w:type="dxa"/>
          </w:tcPr>
          <w:p w:rsidR="00D87DDC" w:rsidRPr="00727AEF" w:rsidRDefault="00D87DDC" w:rsidP="00E3293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12.3.</w:t>
            </w:r>
          </w:p>
        </w:tc>
        <w:tc>
          <w:tcPr>
            <w:tcW w:w="8756" w:type="dxa"/>
            <w:gridSpan w:val="10"/>
          </w:tcPr>
          <w:p w:rsidR="00D87DDC" w:rsidRPr="00727AEF" w:rsidRDefault="00D87DDC" w:rsidP="009323FE">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Наименование МНПА, в который необходимо внести изменения: </w:t>
            </w:r>
          </w:p>
        </w:tc>
      </w:tr>
    </w:tbl>
    <w:p w:rsidR="00D87DDC" w:rsidRPr="00727AEF" w:rsidRDefault="00D87DDC" w:rsidP="00D87DDC">
      <w:pPr>
        <w:widowControl w:val="0"/>
        <w:autoSpaceDE w:val="0"/>
        <w:autoSpaceDN w:val="0"/>
        <w:spacing w:after="0" w:line="240" w:lineRule="auto"/>
        <w:rPr>
          <w:rFonts w:ascii="Liberation Serif" w:eastAsia="Times New Roman" w:hAnsi="Liberation Serif" w:cs="Calibri"/>
          <w:lang w:eastAsia="ru-RU"/>
        </w:rPr>
      </w:pPr>
    </w:p>
    <w:p w:rsidR="00D87DDC" w:rsidRPr="00727AEF" w:rsidRDefault="00D87DDC" w:rsidP="00D87DDC">
      <w:pPr>
        <w:widowControl w:val="0"/>
        <w:autoSpaceDE w:val="0"/>
        <w:autoSpaceDN w:val="0"/>
        <w:spacing w:after="0" w:line="240" w:lineRule="auto"/>
        <w:ind w:firstLine="540"/>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Приложение: сводка предложений, поступивших в связи с проведением публичного обсуждения.</w:t>
      </w:r>
    </w:p>
    <w:p w:rsidR="00D87DDC" w:rsidRPr="00727AEF" w:rsidRDefault="00D87DDC" w:rsidP="00D87DDC">
      <w:pPr>
        <w:widowControl w:val="0"/>
        <w:autoSpaceDE w:val="0"/>
        <w:autoSpaceDN w:val="0"/>
        <w:spacing w:after="0" w:line="240" w:lineRule="auto"/>
        <w:rPr>
          <w:rFonts w:ascii="Liberation Serif" w:eastAsia="Times New Roman" w:hAnsi="Liberation Serif" w:cs="Calibri"/>
          <w:lang w:eastAsia="ru-RU"/>
        </w:rPr>
      </w:pPr>
    </w:p>
    <w:p w:rsidR="00D87DDC" w:rsidRPr="00727AEF" w:rsidRDefault="00D87DDC" w:rsidP="00D87DDC">
      <w:pPr>
        <w:widowControl w:val="0"/>
        <w:autoSpaceDE w:val="0"/>
        <w:autoSpaceDN w:val="0"/>
        <w:spacing w:after="0" w:line="240" w:lineRule="auto"/>
        <w:jc w:val="both"/>
        <w:rPr>
          <w:rFonts w:ascii="Liberation Serif" w:eastAsia="Times New Roman" w:hAnsi="Liberation Serif" w:cs="Courier New"/>
          <w:lang w:eastAsia="ru-RU"/>
        </w:rPr>
      </w:pPr>
      <w:r w:rsidRPr="00727AEF">
        <w:rPr>
          <w:rFonts w:ascii="Liberation Serif" w:eastAsia="Times New Roman" w:hAnsi="Liberation Serif" w:cs="Courier New"/>
          <w:lang w:eastAsia="ru-RU"/>
        </w:rPr>
        <w:t>Заведующий отделом экономики,</w:t>
      </w:r>
    </w:p>
    <w:p w:rsidR="00D87DDC" w:rsidRPr="00727AEF" w:rsidRDefault="00D87DDC" w:rsidP="00D87DDC">
      <w:pPr>
        <w:widowControl w:val="0"/>
        <w:autoSpaceDE w:val="0"/>
        <w:autoSpaceDN w:val="0"/>
        <w:spacing w:after="0" w:line="240" w:lineRule="auto"/>
        <w:jc w:val="both"/>
        <w:rPr>
          <w:rFonts w:ascii="Liberation Serif" w:eastAsia="Times New Roman" w:hAnsi="Liberation Serif" w:cs="Courier New"/>
          <w:lang w:eastAsia="ru-RU"/>
        </w:rPr>
      </w:pPr>
      <w:r w:rsidRPr="00727AEF">
        <w:rPr>
          <w:rFonts w:ascii="Liberation Serif" w:eastAsia="Times New Roman" w:hAnsi="Liberation Serif" w:cs="Courier New"/>
          <w:lang w:eastAsia="ru-RU"/>
        </w:rPr>
        <w:t xml:space="preserve">инвестиций и развития Администрации </w:t>
      </w:r>
    </w:p>
    <w:p w:rsidR="00D87DDC" w:rsidRPr="00727AEF" w:rsidRDefault="00D87DDC" w:rsidP="00D87DDC">
      <w:pPr>
        <w:widowControl w:val="0"/>
        <w:autoSpaceDE w:val="0"/>
        <w:autoSpaceDN w:val="0"/>
        <w:spacing w:after="0" w:line="240" w:lineRule="auto"/>
        <w:jc w:val="both"/>
        <w:rPr>
          <w:rFonts w:ascii="Liberation Serif" w:eastAsia="Times New Roman" w:hAnsi="Liberation Serif" w:cs="Courier New"/>
          <w:lang w:eastAsia="ru-RU"/>
        </w:rPr>
      </w:pPr>
      <w:r w:rsidRPr="00727AEF">
        <w:rPr>
          <w:rFonts w:ascii="Liberation Serif" w:eastAsia="Times New Roman" w:hAnsi="Liberation Serif" w:cs="Courier New"/>
          <w:lang w:eastAsia="ru-RU"/>
        </w:rPr>
        <w:t xml:space="preserve">Артемовского городского округа               </w:t>
      </w:r>
    </w:p>
    <w:p w:rsidR="00D87DDC" w:rsidRPr="00727AEF" w:rsidRDefault="00D87DDC" w:rsidP="00D87DDC">
      <w:pPr>
        <w:widowControl w:val="0"/>
        <w:autoSpaceDE w:val="0"/>
        <w:autoSpaceDN w:val="0"/>
        <w:spacing w:after="0" w:line="240" w:lineRule="auto"/>
        <w:jc w:val="both"/>
        <w:rPr>
          <w:rFonts w:ascii="Liberation Serif" w:eastAsia="Times New Roman" w:hAnsi="Liberation Serif" w:cs="Courier New"/>
          <w:lang w:eastAsia="ru-RU"/>
        </w:rPr>
      </w:pPr>
      <w:r w:rsidRPr="00727AEF">
        <w:rPr>
          <w:rFonts w:ascii="Liberation Serif" w:eastAsia="Times New Roman" w:hAnsi="Liberation Serif" w:cs="Courier New"/>
          <w:lang w:eastAsia="ru-RU"/>
        </w:rPr>
        <w:t>___________________________                       _____________                                           _____________</w:t>
      </w:r>
    </w:p>
    <w:p w:rsidR="00D87DDC" w:rsidRPr="00727AEF" w:rsidRDefault="00D87DDC" w:rsidP="00D87DDC">
      <w:pPr>
        <w:widowControl w:val="0"/>
        <w:autoSpaceDE w:val="0"/>
        <w:autoSpaceDN w:val="0"/>
        <w:spacing w:after="0" w:line="240" w:lineRule="auto"/>
        <w:jc w:val="both"/>
        <w:rPr>
          <w:rFonts w:ascii="Liberation Serif" w:eastAsia="Times New Roman" w:hAnsi="Liberation Serif" w:cs="Courier New"/>
          <w:lang w:eastAsia="ru-RU"/>
        </w:rPr>
      </w:pPr>
      <w:r w:rsidRPr="00727AEF">
        <w:rPr>
          <w:rFonts w:ascii="Liberation Serif" w:eastAsia="Times New Roman" w:hAnsi="Liberation Serif" w:cs="Courier New"/>
          <w:lang w:eastAsia="ru-RU"/>
        </w:rPr>
        <w:t xml:space="preserve">    (фамилия, </w:t>
      </w:r>
      <w:proofErr w:type="gramStart"/>
      <w:r w:rsidRPr="00727AEF">
        <w:rPr>
          <w:rFonts w:ascii="Liberation Serif" w:eastAsia="Times New Roman" w:hAnsi="Liberation Serif" w:cs="Courier New"/>
          <w:lang w:eastAsia="ru-RU"/>
        </w:rPr>
        <w:t xml:space="preserve">инициалы)   </w:t>
      </w:r>
      <w:proofErr w:type="gramEnd"/>
      <w:r w:rsidRPr="00727AEF">
        <w:rPr>
          <w:rFonts w:ascii="Liberation Serif" w:eastAsia="Times New Roman" w:hAnsi="Liberation Serif" w:cs="Courier New"/>
          <w:lang w:eastAsia="ru-RU"/>
        </w:rPr>
        <w:t xml:space="preserve">                                         Подпись                                                           Дата          </w:t>
      </w:r>
    </w:p>
    <w:p w:rsidR="00CC72CE" w:rsidRPr="00D87DDC" w:rsidRDefault="00CC72CE">
      <w:pPr>
        <w:rPr>
          <w:rFonts w:ascii="Liberation Serif" w:hAnsi="Liberation Serif"/>
          <w:sz w:val="28"/>
          <w:szCs w:val="28"/>
        </w:rPr>
      </w:pPr>
    </w:p>
    <w:sectPr w:rsidR="00CC72CE" w:rsidRPr="00D87DDC" w:rsidSect="008A666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13"/>
    <w:rsid w:val="00021EDC"/>
    <w:rsid w:val="0006434C"/>
    <w:rsid w:val="00065232"/>
    <w:rsid w:val="00067C8E"/>
    <w:rsid w:val="0009012C"/>
    <w:rsid w:val="00106AA9"/>
    <w:rsid w:val="00111069"/>
    <w:rsid w:val="00111390"/>
    <w:rsid w:val="002F4B22"/>
    <w:rsid w:val="003740F7"/>
    <w:rsid w:val="003B4D18"/>
    <w:rsid w:val="003D7542"/>
    <w:rsid w:val="0040574F"/>
    <w:rsid w:val="004149E3"/>
    <w:rsid w:val="004703EC"/>
    <w:rsid w:val="005A3189"/>
    <w:rsid w:val="0063379B"/>
    <w:rsid w:val="00692D83"/>
    <w:rsid w:val="006D4C22"/>
    <w:rsid w:val="006E52F4"/>
    <w:rsid w:val="0073580D"/>
    <w:rsid w:val="007F3CC3"/>
    <w:rsid w:val="008A6669"/>
    <w:rsid w:val="008C6D5D"/>
    <w:rsid w:val="009323FE"/>
    <w:rsid w:val="00993AA4"/>
    <w:rsid w:val="009F4F4E"/>
    <w:rsid w:val="00AE2649"/>
    <w:rsid w:val="00CC4713"/>
    <w:rsid w:val="00CC72CE"/>
    <w:rsid w:val="00CF2152"/>
    <w:rsid w:val="00D356E1"/>
    <w:rsid w:val="00D87DDC"/>
    <w:rsid w:val="00DB2841"/>
    <w:rsid w:val="00E84B77"/>
    <w:rsid w:val="00EA3DF6"/>
    <w:rsid w:val="00EA5490"/>
    <w:rsid w:val="00ED736D"/>
    <w:rsid w:val="00F1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2802F-34DE-453B-B941-DDE3CB40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ED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157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7B6"/>
    <w:rPr>
      <w:rFonts w:ascii="Segoe UI" w:hAnsi="Segoe UI" w:cs="Segoe UI"/>
      <w:sz w:val="18"/>
      <w:szCs w:val="18"/>
    </w:rPr>
  </w:style>
  <w:style w:type="paragraph" w:styleId="a5">
    <w:name w:val="List Paragraph"/>
    <w:basedOn w:val="a"/>
    <w:uiPriority w:val="34"/>
    <w:qFormat/>
    <w:rsid w:val="00EA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10</Pages>
  <Words>3677</Words>
  <Characters>20961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11</cp:revision>
  <cp:lastPrinted>2019-12-06T05:02:00Z</cp:lastPrinted>
  <dcterms:created xsi:type="dcterms:W3CDTF">2019-11-27T07:59:00Z</dcterms:created>
  <dcterms:modified xsi:type="dcterms:W3CDTF">2019-12-10T02:43:00Z</dcterms:modified>
</cp:coreProperties>
</file>