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83" w:rsidRPr="006C1F83" w:rsidRDefault="006C1F83" w:rsidP="00AA75DF">
      <w:pPr>
        <w:widowControl/>
        <w:autoSpaceDE/>
        <w:spacing w:line="240" w:lineRule="auto"/>
        <w:ind w:firstLine="709"/>
        <w:jc w:val="center"/>
        <w:rPr>
          <w:rFonts w:ascii="Arial" w:hAnsi="Arial"/>
          <w:sz w:val="28"/>
          <w:szCs w:val="20"/>
          <w:lang w:val="en-US" w:eastAsia="ru-RU"/>
        </w:rPr>
      </w:pPr>
      <w:r w:rsidRPr="006C1F83">
        <w:rPr>
          <w:noProof/>
          <w:sz w:val="20"/>
          <w:szCs w:val="20"/>
          <w:lang w:eastAsia="ru-RU"/>
        </w:rPr>
        <w:drawing>
          <wp:inline distT="0" distB="0" distL="0" distR="0">
            <wp:extent cx="819150" cy="99504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83" w:rsidRPr="006C1F83" w:rsidRDefault="006C1F83" w:rsidP="00AA75DF">
      <w:pPr>
        <w:widowControl/>
        <w:pBdr>
          <w:bottom w:val="double" w:sz="12" w:space="1" w:color="auto"/>
        </w:pBdr>
        <w:autoSpaceDE/>
        <w:spacing w:line="360" w:lineRule="auto"/>
        <w:ind w:firstLine="709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 w:rsidRPr="006C1F83"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6C1F83"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6C1F83" w:rsidRPr="006C1F83" w:rsidRDefault="006C1F83" w:rsidP="00AA75DF">
      <w:pPr>
        <w:widowControl/>
        <w:pBdr>
          <w:bottom w:val="double" w:sz="12" w:space="1" w:color="auto"/>
        </w:pBdr>
        <w:autoSpaceDE/>
        <w:spacing w:line="360" w:lineRule="auto"/>
        <w:ind w:firstLine="709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6C1F83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6C1F83" w:rsidRPr="006C1F83" w:rsidRDefault="006C1F83" w:rsidP="00AA75DF">
      <w:pPr>
        <w:tabs>
          <w:tab w:val="left" w:pos="6804"/>
        </w:tabs>
        <w:autoSpaceDN w:val="0"/>
        <w:adjustRightInd w:val="0"/>
        <w:spacing w:line="240" w:lineRule="auto"/>
        <w:ind w:firstLine="709"/>
        <w:rPr>
          <w:rFonts w:ascii="Liberation Serif" w:hAnsi="Liberation Serif"/>
          <w:b/>
          <w:spacing w:val="120"/>
          <w:sz w:val="44"/>
          <w:szCs w:val="20"/>
          <w:lang w:eastAsia="ru-RU"/>
        </w:rPr>
      </w:pPr>
    </w:p>
    <w:p w:rsidR="006C1F83" w:rsidRPr="006C1F83" w:rsidRDefault="006C1F83" w:rsidP="00AA75DF">
      <w:pPr>
        <w:tabs>
          <w:tab w:val="left" w:pos="6804"/>
        </w:tabs>
        <w:autoSpaceDN w:val="0"/>
        <w:adjustRightInd w:val="0"/>
        <w:spacing w:line="240" w:lineRule="auto"/>
        <w:ind w:firstLine="709"/>
        <w:rPr>
          <w:rFonts w:ascii="Liberation Serif" w:hAnsi="Liberation Serif"/>
          <w:sz w:val="28"/>
          <w:szCs w:val="28"/>
          <w:lang w:eastAsia="ru-RU"/>
        </w:rPr>
      </w:pPr>
      <w:r w:rsidRPr="006C1F83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ascii="Liberation Serif" w:hAnsi="Liberation Serif"/>
          <w:sz w:val="28"/>
          <w:szCs w:val="28"/>
          <w:lang w:eastAsia="ru-RU"/>
        </w:rPr>
        <w:t>15</w:t>
      </w:r>
      <w:r w:rsidRPr="006C1F83"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>1</w:t>
      </w:r>
      <w:r w:rsidRPr="006C1F83">
        <w:rPr>
          <w:rFonts w:ascii="Liberation Serif" w:hAnsi="Liberation Serif"/>
          <w:sz w:val="28"/>
          <w:szCs w:val="28"/>
          <w:lang w:eastAsia="ru-RU"/>
        </w:rPr>
        <w:t xml:space="preserve">0.2021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  <w:lang w:eastAsia="ru-RU"/>
        </w:rPr>
        <w:t>895</w:t>
      </w:r>
      <w:r w:rsidRPr="006C1F83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6A20A4" w:rsidRDefault="006A20A4" w:rsidP="00AA75DF">
      <w:pPr>
        <w:tabs>
          <w:tab w:val="left" w:pos="6804"/>
        </w:tabs>
        <w:autoSpaceDN w:val="0"/>
        <w:adjustRightInd w:val="0"/>
        <w:spacing w:line="240" w:lineRule="auto"/>
        <w:ind w:firstLine="709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8B4EC4" w:rsidRDefault="008B4EC4" w:rsidP="00AA75DF">
      <w:pPr>
        <w:tabs>
          <w:tab w:val="left" w:pos="6804"/>
        </w:tabs>
        <w:autoSpaceDN w:val="0"/>
        <w:adjustRightInd w:val="0"/>
        <w:spacing w:line="240" w:lineRule="auto"/>
        <w:ind w:firstLine="709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37574C" w:rsidRPr="00BC08A5" w:rsidRDefault="0037574C" w:rsidP="00AA75DF">
      <w:pPr>
        <w:spacing w:line="240" w:lineRule="auto"/>
        <w:ind w:firstLine="709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>Об одобрении прогноза социально-экономического развития</w:t>
      </w:r>
    </w:p>
    <w:p w:rsidR="0037574C" w:rsidRPr="00BC08A5" w:rsidRDefault="0037574C" w:rsidP="00AA75DF">
      <w:pPr>
        <w:spacing w:line="240" w:lineRule="auto"/>
        <w:ind w:firstLine="709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>Артемовского городского округа на 20</w:t>
      </w:r>
      <w:r w:rsidR="002C6406" w:rsidRPr="00BC08A5">
        <w:rPr>
          <w:rFonts w:ascii="Liberation Serif" w:hAnsi="Liberation Serif"/>
          <w:b/>
          <w:i/>
          <w:sz w:val="28"/>
          <w:szCs w:val="28"/>
          <w:lang w:eastAsia="ru-RU"/>
        </w:rPr>
        <w:t>2</w:t>
      </w:r>
      <w:r w:rsidR="00165FE0">
        <w:rPr>
          <w:rFonts w:ascii="Liberation Serif" w:hAnsi="Liberation Serif"/>
          <w:b/>
          <w:i/>
          <w:sz w:val="28"/>
          <w:szCs w:val="28"/>
          <w:lang w:eastAsia="ru-RU"/>
        </w:rPr>
        <w:t>2</w:t>
      </w: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год и плановый период </w:t>
      </w:r>
    </w:p>
    <w:p w:rsidR="0037574C" w:rsidRPr="00BC08A5" w:rsidRDefault="0037574C" w:rsidP="00AA75DF">
      <w:pPr>
        <w:spacing w:line="240" w:lineRule="auto"/>
        <w:ind w:firstLine="709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>202</w:t>
      </w:r>
      <w:r w:rsidR="00165FE0">
        <w:rPr>
          <w:rFonts w:ascii="Liberation Serif" w:hAnsi="Liberation Serif"/>
          <w:b/>
          <w:i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и 202</w:t>
      </w:r>
      <w:r w:rsidR="00165FE0">
        <w:rPr>
          <w:rFonts w:ascii="Liberation Serif" w:hAnsi="Liberation Serif"/>
          <w:b/>
          <w:i/>
          <w:sz w:val="28"/>
          <w:szCs w:val="28"/>
          <w:lang w:eastAsia="ru-RU"/>
        </w:rPr>
        <w:t>4</w:t>
      </w:r>
      <w:r w:rsidRPr="00BC08A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годов</w:t>
      </w:r>
    </w:p>
    <w:p w:rsidR="00543B86" w:rsidRPr="00BC08A5" w:rsidRDefault="00543B86" w:rsidP="00AA75DF">
      <w:pPr>
        <w:spacing w:line="240" w:lineRule="auto"/>
        <w:ind w:firstLine="709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37574C" w:rsidRPr="00BC08A5" w:rsidRDefault="0037574C" w:rsidP="00AA75DF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</w:t>
      </w:r>
      <w:r w:rsidR="008A2B3B" w:rsidRPr="00BC08A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C08A5">
        <w:rPr>
          <w:rFonts w:ascii="Liberation Serif" w:hAnsi="Liberation Serif"/>
          <w:sz w:val="28"/>
          <w:szCs w:val="28"/>
          <w:lang w:eastAsia="ru-RU"/>
        </w:rPr>
        <w:t>№ 839-ПА</w:t>
      </w:r>
      <w:r w:rsidR="006635DD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635DD" w:rsidRPr="006635DD">
        <w:rPr>
          <w:rFonts w:ascii="Liberation Serif" w:hAnsi="Liberation Serif"/>
          <w:sz w:val="28"/>
          <w:szCs w:val="28"/>
          <w:lang w:eastAsia="ru-RU"/>
        </w:rPr>
        <w:t>(с изменениями)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, в целях определения направлений и ожидаемых результатов социально-экономического развития Артемовского городского округа на среднесрочный период, руководствуясь Положением о бюджетном процессе в Артемовском городском округе, утвержденным решением Думы Артемовского городского округа от 26.02.2015 № 624 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br/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(с изменениями), 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>принимая во внимание Прогноз социально-экономического развития Свердловской области на среднесрочный период 202</w:t>
      </w:r>
      <w:r w:rsidR="006635DD">
        <w:rPr>
          <w:rFonts w:ascii="Liberation Serif" w:hAnsi="Liberation Serif"/>
          <w:sz w:val="28"/>
          <w:szCs w:val="28"/>
          <w:lang w:eastAsia="ru-RU"/>
        </w:rPr>
        <w:t>1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>-202</w:t>
      </w:r>
      <w:r w:rsidR="006635DD">
        <w:rPr>
          <w:rFonts w:ascii="Liberation Serif" w:hAnsi="Liberation Serif"/>
          <w:sz w:val="28"/>
          <w:szCs w:val="28"/>
          <w:lang w:eastAsia="ru-RU"/>
        </w:rPr>
        <w:t>3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 xml:space="preserve"> годов, одобренный Постановлением Правительства Свердловской области от </w:t>
      </w:r>
      <w:r w:rsidR="006635DD">
        <w:rPr>
          <w:rFonts w:ascii="Liberation Serif" w:hAnsi="Liberation Serif"/>
          <w:sz w:val="28"/>
          <w:szCs w:val="28"/>
          <w:lang w:eastAsia="ru-RU"/>
        </w:rPr>
        <w:t>29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>.10.20</w:t>
      </w:r>
      <w:r w:rsidR="006635DD">
        <w:rPr>
          <w:rFonts w:ascii="Liberation Serif" w:hAnsi="Liberation Serif"/>
          <w:sz w:val="28"/>
          <w:szCs w:val="28"/>
          <w:lang w:eastAsia="ru-RU"/>
        </w:rPr>
        <w:t>20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 xml:space="preserve"> № 7</w:t>
      </w:r>
      <w:r w:rsidR="006635DD">
        <w:rPr>
          <w:rFonts w:ascii="Liberation Serif" w:hAnsi="Liberation Serif"/>
          <w:sz w:val="28"/>
          <w:szCs w:val="28"/>
          <w:lang w:eastAsia="ru-RU"/>
        </w:rPr>
        <w:t>70</w:t>
      </w:r>
      <w:r w:rsidR="00766F78" w:rsidRPr="00BC08A5">
        <w:rPr>
          <w:rFonts w:ascii="Liberation Serif" w:hAnsi="Liberation Serif"/>
          <w:sz w:val="28"/>
          <w:szCs w:val="28"/>
          <w:lang w:eastAsia="ru-RU"/>
        </w:rPr>
        <w:t xml:space="preserve">-ПП, руководствуясь 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статьями 30, 31 Устава Артемовского городского округа, </w:t>
      </w:r>
    </w:p>
    <w:p w:rsidR="0037574C" w:rsidRPr="00BC08A5" w:rsidRDefault="0037574C" w:rsidP="00AA75DF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ПОСТАНОВЛЯЮ:</w:t>
      </w:r>
    </w:p>
    <w:p w:rsidR="0037574C" w:rsidRPr="00BC08A5" w:rsidRDefault="0037574C" w:rsidP="00AA75DF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1.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Pr="00BC08A5">
        <w:rPr>
          <w:rFonts w:ascii="Liberation Serif" w:hAnsi="Liberation Serif"/>
          <w:sz w:val="28"/>
          <w:szCs w:val="28"/>
          <w:lang w:eastAsia="ru-RU"/>
        </w:rPr>
        <w:t>Одобрить прогноз социально-экономического развития Артем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>овского городского округа на 202</w:t>
      </w:r>
      <w:r w:rsidR="006635DD">
        <w:rPr>
          <w:rFonts w:ascii="Liberation Serif" w:hAnsi="Liberation Serif"/>
          <w:sz w:val="28"/>
          <w:szCs w:val="28"/>
          <w:lang w:eastAsia="ru-RU"/>
        </w:rPr>
        <w:t>2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BC08A5">
        <w:rPr>
          <w:rFonts w:ascii="Liberation Serif" w:hAnsi="Liberation Serif"/>
          <w:sz w:val="28"/>
          <w:szCs w:val="28"/>
          <w:lang w:eastAsia="ru-RU"/>
        </w:rPr>
        <w:t>год и плановый период 202</w:t>
      </w:r>
      <w:r w:rsidR="006635DD">
        <w:rPr>
          <w:rFonts w:ascii="Liberation Serif" w:hAnsi="Liberation Serif"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6635DD">
        <w:rPr>
          <w:rFonts w:ascii="Liberation Serif" w:hAnsi="Liberation Serif"/>
          <w:sz w:val="28"/>
          <w:szCs w:val="28"/>
          <w:lang w:eastAsia="ru-RU"/>
        </w:rPr>
        <w:t>4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годов (Приложение).</w:t>
      </w:r>
    </w:p>
    <w:p w:rsidR="0037574C" w:rsidRPr="00BC08A5" w:rsidRDefault="0037574C" w:rsidP="00AA75DF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BC08A5">
        <w:rPr>
          <w:rFonts w:ascii="Liberation Serif" w:hAnsi="Liberation Serif"/>
          <w:sz w:val="28"/>
          <w:szCs w:val="28"/>
          <w:lang w:eastAsia="ru-RU"/>
        </w:rPr>
        <w:t>2.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Pr="00BC08A5">
        <w:rPr>
          <w:rFonts w:ascii="Liberation Serif" w:hAnsi="Liberation Serif"/>
          <w:sz w:val="28"/>
          <w:szCs w:val="28"/>
          <w:lang w:eastAsia="ru-RU"/>
        </w:rPr>
        <w:t>Финансовому управлению Администрации Артемовского городского округа (</w:t>
      </w:r>
      <w:r w:rsidR="006635DD">
        <w:rPr>
          <w:rFonts w:ascii="Liberation Serif" w:hAnsi="Liberation Serif"/>
          <w:sz w:val="28"/>
          <w:szCs w:val="28"/>
          <w:lang w:eastAsia="ru-RU"/>
        </w:rPr>
        <w:t>Шиленко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635DD">
        <w:rPr>
          <w:rFonts w:ascii="Liberation Serif" w:hAnsi="Liberation Serif"/>
          <w:sz w:val="28"/>
          <w:szCs w:val="28"/>
          <w:lang w:eastAsia="ru-RU"/>
        </w:rPr>
        <w:t>Н.Н.</w:t>
      </w:r>
      <w:r w:rsidRPr="00BC08A5">
        <w:rPr>
          <w:rFonts w:ascii="Liberation Serif" w:hAnsi="Liberation Serif"/>
          <w:sz w:val="28"/>
          <w:szCs w:val="28"/>
          <w:lang w:eastAsia="ru-RU"/>
        </w:rPr>
        <w:t>) учесть прогноз социально-экономического развития Артемовского городского округа на 20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>2</w:t>
      </w:r>
      <w:r w:rsidR="006635DD">
        <w:rPr>
          <w:rFonts w:ascii="Liberation Serif" w:hAnsi="Liberation Serif"/>
          <w:sz w:val="28"/>
          <w:szCs w:val="28"/>
          <w:lang w:eastAsia="ru-RU"/>
        </w:rPr>
        <w:t>2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 и </w:t>
      </w:r>
      <w:r w:rsidRPr="00BC08A5">
        <w:rPr>
          <w:rFonts w:ascii="Liberation Serif" w:hAnsi="Liberation Serif"/>
          <w:sz w:val="28"/>
          <w:szCs w:val="28"/>
          <w:lang w:eastAsia="ru-RU"/>
        </w:rPr>
        <w:lastRenderedPageBreak/>
        <w:t>плановый период 202</w:t>
      </w:r>
      <w:r w:rsidR="006635DD">
        <w:rPr>
          <w:rFonts w:ascii="Liberation Serif" w:hAnsi="Liberation Serif"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6635DD">
        <w:rPr>
          <w:rFonts w:ascii="Liberation Serif" w:hAnsi="Liberation Serif"/>
          <w:sz w:val="28"/>
          <w:szCs w:val="28"/>
          <w:lang w:eastAsia="ru-RU"/>
        </w:rPr>
        <w:t>4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годов при формировании проекта бюджета Артемовского городского округа на 20</w:t>
      </w:r>
      <w:r w:rsidR="00EA065F" w:rsidRPr="00BC08A5">
        <w:rPr>
          <w:rFonts w:ascii="Liberation Serif" w:hAnsi="Liberation Serif"/>
          <w:sz w:val="28"/>
          <w:szCs w:val="28"/>
          <w:lang w:eastAsia="ru-RU"/>
        </w:rPr>
        <w:t>2</w:t>
      </w:r>
      <w:r w:rsidR="006635DD">
        <w:rPr>
          <w:rFonts w:ascii="Liberation Serif" w:hAnsi="Liberation Serif"/>
          <w:sz w:val="28"/>
          <w:szCs w:val="28"/>
          <w:lang w:eastAsia="ru-RU"/>
        </w:rPr>
        <w:t>2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 и плановый период 202</w:t>
      </w:r>
      <w:r w:rsidR="006635DD">
        <w:rPr>
          <w:rFonts w:ascii="Liberation Serif" w:hAnsi="Liberation Serif"/>
          <w:sz w:val="28"/>
          <w:szCs w:val="28"/>
          <w:lang w:eastAsia="ru-RU"/>
        </w:rPr>
        <w:t>3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и 202</w:t>
      </w:r>
      <w:r w:rsidR="006635DD">
        <w:rPr>
          <w:rFonts w:ascii="Liberation Serif" w:hAnsi="Liberation Serif"/>
          <w:sz w:val="28"/>
          <w:szCs w:val="28"/>
          <w:lang w:eastAsia="ru-RU"/>
        </w:rPr>
        <w:t>4</w:t>
      </w:r>
      <w:r w:rsidRPr="00BC08A5">
        <w:rPr>
          <w:rFonts w:ascii="Liberation Serif" w:hAnsi="Liberation Serif"/>
          <w:sz w:val="28"/>
          <w:szCs w:val="28"/>
          <w:lang w:eastAsia="ru-RU"/>
        </w:rPr>
        <w:t xml:space="preserve"> годов. </w:t>
      </w:r>
    </w:p>
    <w:p w:rsidR="0037574C" w:rsidRPr="00BC08A5" w:rsidRDefault="00A8743A" w:rsidP="00AA75DF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3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>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>Постановление опубликовать в газете «Артемовский рабочий»</w:t>
      </w:r>
      <w:r w:rsidR="00E31A86">
        <w:rPr>
          <w:rFonts w:ascii="Liberation Serif" w:hAnsi="Liberation Serif"/>
          <w:sz w:val="28"/>
          <w:szCs w:val="28"/>
          <w:lang w:eastAsia="ru-RU"/>
        </w:rPr>
        <w:t>,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 xml:space="preserve"> разместить на</w:t>
      </w:r>
      <w:r w:rsidR="006F0E7D" w:rsidRPr="00BC08A5">
        <w:rPr>
          <w:rFonts w:ascii="Liberation Serif" w:hAnsi="Liberation Serif"/>
          <w:sz w:val="28"/>
          <w:szCs w:val="28"/>
          <w:lang w:eastAsia="ru-RU"/>
        </w:rPr>
        <w:t xml:space="preserve"> Официальном портале правовой информации Артемовского городского округа (</w:t>
      </w:r>
      <w:hyperlink r:id="rId8" w:history="1">
        <w:r w:rsidR="006F0E7D" w:rsidRPr="00BC08A5">
          <w:rPr>
            <w:rStyle w:val="aa"/>
            <w:rFonts w:ascii="Liberation Serif" w:hAnsi="Liberation Serif"/>
            <w:sz w:val="28"/>
            <w:szCs w:val="28"/>
            <w:lang w:val="en-US" w:eastAsia="ru-RU"/>
          </w:rPr>
          <w:t>www</w:t>
        </w:r>
        <w:r w:rsidR="006F0E7D" w:rsidRPr="00BC08A5">
          <w:rPr>
            <w:rStyle w:val="aa"/>
            <w:rFonts w:ascii="Liberation Serif" w:hAnsi="Liberation Serif"/>
            <w:sz w:val="28"/>
            <w:szCs w:val="28"/>
            <w:lang w:eastAsia="ru-RU"/>
          </w:rPr>
          <w:t>.артемовский-право.рф</w:t>
        </w:r>
      </w:hyperlink>
      <w:r w:rsidR="006F0E7D" w:rsidRPr="00BC08A5">
        <w:rPr>
          <w:rFonts w:ascii="Liberation Serif" w:hAnsi="Liberation Serif"/>
          <w:sz w:val="28"/>
          <w:szCs w:val="28"/>
          <w:lang w:eastAsia="ru-RU"/>
        </w:rPr>
        <w:t>)</w:t>
      </w:r>
      <w:r w:rsidR="00E31A86">
        <w:rPr>
          <w:rFonts w:ascii="Liberation Serif" w:hAnsi="Liberation Serif"/>
          <w:sz w:val="28"/>
          <w:szCs w:val="28"/>
          <w:lang w:eastAsia="ru-RU"/>
        </w:rPr>
        <w:t xml:space="preserve"> и</w:t>
      </w:r>
      <w:r w:rsidR="006F0E7D" w:rsidRPr="00BC08A5">
        <w:rPr>
          <w:rFonts w:ascii="Liberation Serif" w:hAnsi="Liberation Serif"/>
          <w:sz w:val="28"/>
          <w:szCs w:val="28"/>
          <w:lang w:eastAsia="ru-RU"/>
        </w:rPr>
        <w:t xml:space="preserve"> на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37574C" w:rsidRPr="00BC08A5" w:rsidRDefault="00A8743A" w:rsidP="00AA75DF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4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>.</w:t>
      </w:r>
      <w:r w:rsidR="00CB1EB2" w:rsidRPr="00BC08A5">
        <w:rPr>
          <w:rFonts w:ascii="Liberation Serif" w:hAnsi="Liberation Serif"/>
          <w:sz w:val="28"/>
          <w:szCs w:val="28"/>
          <w:lang w:eastAsia="ru-RU"/>
        </w:rPr>
        <w:t> </w:t>
      </w:r>
      <w:r w:rsidR="0037574C" w:rsidRPr="00BC08A5">
        <w:rPr>
          <w:rFonts w:ascii="Liberation Serif" w:hAnsi="Liberation Serif"/>
          <w:sz w:val="28"/>
          <w:szCs w:val="28"/>
          <w:lang w:eastAsia="ru-RU"/>
        </w:rPr>
        <w:t xml:space="preserve">Контроль за исполнением постановления </w:t>
      </w:r>
      <w:r w:rsidR="00395451">
        <w:rPr>
          <w:rFonts w:ascii="Liberation Serif" w:hAnsi="Liberation Serif"/>
          <w:sz w:val="28"/>
          <w:szCs w:val="28"/>
          <w:lang w:eastAsia="ru-RU"/>
        </w:rPr>
        <w:t>возложить на п</w:t>
      </w:r>
      <w:r w:rsidR="00395451" w:rsidRPr="00BC08A5">
        <w:rPr>
          <w:rFonts w:ascii="Liberation Serif" w:hAnsi="Liberation Serif"/>
          <w:sz w:val="28"/>
          <w:szCs w:val="28"/>
          <w:lang w:eastAsia="ru-RU"/>
        </w:rPr>
        <w:t>ерв</w:t>
      </w:r>
      <w:r w:rsidR="00395451">
        <w:rPr>
          <w:rFonts w:ascii="Liberation Serif" w:hAnsi="Liberation Serif"/>
          <w:sz w:val="28"/>
          <w:szCs w:val="28"/>
          <w:lang w:eastAsia="ru-RU"/>
        </w:rPr>
        <w:t>ого заместителя</w:t>
      </w:r>
      <w:r w:rsidR="00395451" w:rsidRPr="00BC08A5">
        <w:rPr>
          <w:rFonts w:ascii="Liberation Serif" w:hAnsi="Liberation Serif"/>
          <w:sz w:val="28"/>
          <w:szCs w:val="28"/>
          <w:lang w:eastAsia="ru-RU"/>
        </w:rPr>
        <w:t xml:space="preserve"> главы Администрации Артемовского городского округа </w:t>
      </w:r>
      <w:r w:rsidR="00395451" w:rsidRPr="00BC08A5">
        <w:rPr>
          <w:rFonts w:ascii="Liberation Serif" w:hAnsi="Liberation Serif"/>
          <w:sz w:val="28"/>
          <w:szCs w:val="28"/>
          <w:lang w:eastAsia="en-US"/>
        </w:rPr>
        <w:t>Черемных</w:t>
      </w:r>
      <w:r w:rsidR="00395451" w:rsidRPr="0039545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95451" w:rsidRPr="00BC08A5">
        <w:rPr>
          <w:rFonts w:ascii="Liberation Serif" w:hAnsi="Liberation Serif"/>
          <w:sz w:val="28"/>
          <w:szCs w:val="28"/>
          <w:lang w:eastAsia="en-US"/>
        </w:rPr>
        <w:t>Н.А.</w:t>
      </w:r>
    </w:p>
    <w:p w:rsidR="00A01D44" w:rsidRPr="00BC08A5" w:rsidRDefault="00A01D44" w:rsidP="00AA75D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94062" w:rsidRPr="00BC08A5" w:rsidRDefault="00694062" w:rsidP="00AA75D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61"/>
      </w:tblGrid>
      <w:tr w:rsidR="007D3873" w:rsidRPr="00BC08A5" w:rsidTr="00395451">
        <w:tc>
          <w:tcPr>
            <w:tcW w:w="5353" w:type="dxa"/>
            <w:hideMark/>
          </w:tcPr>
          <w:p w:rsidR="007D3873" w:rsidRPr="00BC08A5" w:rsidRDefault="00395451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Г</w:t>
            </w:r>
            <w:r w:rsidR="007D3873" w:rsidRPr="00BC08A5">
              <w:rPr>
                <w:rFonts w:ascii="Liberation Serif" w:hAnsi="Liberation Serif"/>
                <w:sz w:val="28"/>
                <w:szCs w:val="28"/>
                <w:lang w:eastAsia="ru-RU"/>
              </w:rPr>
              <w:t>лав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а</w:t>
            </w:r>
            <w:r w:rsidR="007D3873" w:rsidRPr="00BC08A5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3861" w:type="dxa"/>
          </w:tcPr>
          <w:p w:rsidR="007D3873" w:rsidRPr="00BC08A5" w:rsidRDefault="00395451" w:rsidP="00AA75DF">
            <w:pPr>
              <w:widowControl/>
              <w:autoSpaceDE/>
              <w:spacing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К.М. Троф</w:t>
            </w:r>
            <w:r w:rsidR="00A8743A">
              <w:rPr>
                <w:rFonts w:ascii="Liberation Serif" w:hAnsi="Liberation Serif"/>
                <w:sz w:val="28"/>
                <w:szCs w:val="28"/>
                <w:lang w:eastAsia="en-US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мов</w:t>
            </w:r>
          </w:p>
          <w:p w:rsidR="007D3873" w:rsidRPr="00BC08A5" w:rsidRDefault="007D3873" w:rsidP="00AA75DF">
            <w:pPr>
              <w:widowControl/>
              <w:autoSpaceDE/>
              <w:spacing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487218" w:rsidRDefault="00487218" w:rsidP="00AA75D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87218" w:rsidRDefault="00487218" w:rsidP="00AA75DF">
      <w:pPr>
        <w:widowControl/>
        <w:autoSpaceDE/>
        <w:spacing w:after="200" w:line="276" w:lineRule="auto"/>
        <w:ind w:firstLine="709"/>
        <w:rPr>
          <w:rFonts w:ascii="Liberation Serif" w:hAnsi="Liberation Serif"/>
          <w:sz w:val="28"/>
          <w:szCs w:val="28"/>
        </w:rPr>
        <w:sectPr w:rsidR="00487218" w:rsidSect="00750105">
          <w:headerReference w:type="default" r:id="rId9"/>
          <w:pgSz w:w="11906" w:h="16838"/>
          <w:pgMar w:top="1134" w:right="991" w:bottom="1276" w:left="1843" w:header="708" w:footer="708" w:gutter="0"/>
          <w:cols w:space="708"/>
          <w:titlePg/>
          <w:docGrid w:linePitch="360"/>
        </w:sectPr>
      </w:pPr>
    </w:p>
    <w:p w:rsidR="00487218" w:rsidRDefault="00487218" w:rsidP="00AA75DF">
      <w:pPr>
        <w:widowControl/>
        <w:autoSpaceDE/>
        <w:spacing w:after="200" w:line="276" w:lineRule="auto"/>
        <w:ind w:firstLine="709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14709" w:type="dxa"/>
        <w:tblLook w:val="04A0" w:firstRow="1" w:lastRow="0" w:firstColumn="1" w:lastColumn="0" w:noHBand="0" w:noVBand="1"/>
      </w:tblPr>
      <w:tblGrid>
        <w:gridCol w:w="8472"/>
        <w:gridCol w:w="6237"/>
      </w:tblGrid>
      <w:tr w:rsidR="00487218" w:rsidRPr="00487218" w:rsidTr="007E0E5D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Приложение </w:t>
            </w:r>
          </w:p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от _________________ № ___________-ПА</w:t>
            </w:r>
          </w:p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487218" w:rsidRPr="00487218" w:rsidRDefault="00487218" w:rsidP="00AA75DF">
      <w:pPr>
        <w:widowControl/>
        <w:autoSpaceDE/>
        <w:spacing w:line="240" w:lineRule="auto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87218" w:rsidRPr="00487218" w:rsidRDefault="00487218" w:rsidP="00AA75DF">
      <w:pPr>
        <w:widowControl/>
        <w:autoSpaceDE/>
        <w:spacing w:line="240" w:lineRule="auto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872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Прогноз социально-экономического развития Артемовского городского округа</w:t>
      </w:r>
    </w:p>
    <w:p w:rsidR="00487218" w:rsidRPr="00487218" w:rsidRDefault="00487218" w:rsidP="00AA75DF">
      <w:pPr>
        <w:widowControl/>
        <w:autoSpaceDE/>
        <w:spacing w:line="240" w:lineRule="auto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872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2022 год и плановый период 2023 и 2024 годов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88"/>
        <w:gridCol w:w="1880"/>
        <w:gridCol w:w="1590"/>
        <w:gridCol w:w="1765"/>
        <w:gridCol w:w="1765"/>
        <w:gridCol w:w="1765"/>
        <w:gridCol w:w="1765"/>
      </w:tblGrid>
      <w:tr w:rsidR="00487218" w:rsidRPr="00487218" w:rsidTr="007E0E5D">
        <w:trPr>
          <w:trHeight w:val="327"/>
        </w:trPr>
        <w:tc>
          <w:tcPr>
            <w:tcW w:w="6629" w:type="dxa"/>
            <w:vMerge w:val="restart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60" w:type="dxa"/>
            <w:vMerge w:val="restart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28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307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3828" w:type="dxa"/>
            <w:gridSpan w:val="3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Прогноз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vMerge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vMerge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07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jc w:val="center"/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I. Финансы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Доходы, всего (строка 1.12 + стррока 1.13)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2 560,80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2 338,6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2 318,60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2 391,00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2 466,30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1.1.Прибыль прибыльных организаций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214,72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215,00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220,00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240,00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240,00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1.1.1. сальдо прибылей и убытков (справочно)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154,50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190,00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1.2. Амортизационные отчисления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145,65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146,30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146,35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145,40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1.3. Налог на доходы физических лиц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414,90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565,9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672,10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719,30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776,50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1.4. Единый налог на вмененный доход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13,80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</w:tr>
      <w:tr w:rsidR="00487218" w:rsidRPr="00487218" w:rsidTr="007E0E5D">
        <w:trPr>
          <w:trHeight w:val="54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1.4.1 налоговая база (сумма исчисленного вмененного дохода)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1.5. Налог с патентной системы налогообложения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0,90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1.6. Земельный налог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20,90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14,20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14,20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14,20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14,20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1.7. Единый сельскохозяйственный налог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1,90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2,60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1,20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1,20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1.7.1. налоговая база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62,80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62,80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62,80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62,80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1.8. Налог на имущество физических лиц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14,70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8,50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13,60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16,10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26,80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1.9. Прочие налоги и сборы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82,80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116,20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126,20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133,20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139,90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1.10. Неналоговые доходы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24,70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35,20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22,70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23,40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24,10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1.11. Прочие доходы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</w:tr>
      <w:tr w:rsidR="00487218" w:rsidRPr="00487218" w:rsidTr="007E0E5D">
        <w:trPr>
          <w:trHeight w:val="54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1.12. Итого доходов (сумма строк 1.3, 1.4, 1.5, 1.6, 1.7, 1.8, 1.9, 1.10, 1.11)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574,60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753,70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857,00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914,40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989,70</w:t>
            </w:r>
          </w:p>
        </w:tc>
      </w:tr>
      <w:tr w:rsidR="00487218" w:rsidRPr="00487218" w:rsidTr="007E0E5D">
        <w:trPr>
          <w:trHeight w:val="54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1.13. Средства, получаемые от вышестоящих уровней власти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1 986,20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1 584,90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1 461,60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1 476,60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1 476,60</w:t>
            </w:r>
          </w:p>
        </w:tc>
      </w:tr>
      <w:tr w:rsidR="00487218" w:rsidRPr="00487218" w:rsidTr="007E0E5D">
        <w:trPr>
          <w:trHeight w:val="54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 Финансирование муниципальных программ (справочно)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2 305,90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2 377,01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2 120,70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2 092,41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2 071,20</w:t>
            </w:r>
          </w:p>
        </w:tc>
      </w:tr>
      <w:tr w:rsidR="00487218" w:rsidRPr="00487218" w:rsidTr="007E0E5D">
        <w:trPr>
          <w:trHeight w:val="979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(справочно):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3.1. Земельный налог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6,30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3.2. Налог на имущество физических лиц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II. Производственная деятельность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487218" w:rsidRPr="00487218" w:rsidTr="007E0E5D">
        <w:trPr>
          <w:trHeight w:val="54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Оборот организаций (по полному кругу) по видам экономической деятельности, всего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14 228,41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14 369,98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14 564,37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14 815,23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15 092,08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487218" w:rsidRPr="00487218" w:rsidTr="007E0E5D">
        <w:trPr>
          <w:trHeight w:val="348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1.1. Сельское хозяйство, охота и лесное хозяйство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722,20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729,42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736,72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744,08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751,52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1.2. Добыча полезных ископаемых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1.3. Обрабатывающие производства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4 397,12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4 485,06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4 574,76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4 666,26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4 759,58</w:t>
            </w:r>
          </w:p>
        </w:tc>
      </w:tr>
      <w:tr w:rsidR="00487218" w:rsidRPr="00487218" w:rsidTr="007E0E5D">
        <w:trPr>
          <w:trHeight w:val="39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1.4. Обеспечение электрической энергией, газом и паром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5 535,15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5 590,50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5 646,41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5 702,87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5 759,90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1.5. Cтроительство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289,20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171,20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1 101,43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1.6. Оптовая и розничная торговля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3 473,02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3 577,21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3 684,53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3 795,06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3 908,92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1.7. Транспортировка и хранение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651,77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658,29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664,87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671,52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678,23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1.8. Деятельность в области информации и связи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6,90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7,20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7,80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7,90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III. Инвестиционная деятельность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487218" w:rsidRPr="00487218" w:rsidTr="007E0E5D">
        <w:trPr>
          <w:trHeight w:val="54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Объем инвестиций в основной капитал за счет всех источников финансирования, всего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1 214,60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1 275,33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1 339,10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1 406,05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1 476,35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из них по отраслям экономики: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487218" w:rsidRPr="00487218" w:rsidTr="007E0E5D">
        <w:trPr>
          <w:trHeight w:val="292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1.1. Сельское хозяйство, охота и лесное хозяйство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59,90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45,00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1.2. Добыча полезных ископаемых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0,00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1.3. Обрабатывающие производства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160,20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150,00</w:t>
            </w:r>
          </w:p>
        </w:tc>
      </w:tr>
      <w:tr w:rsidR="00487218" w:rsidRPr="00487218" w:rsidTr="007E0E5D">
        <w:trPr>
          <w:trHeight w:val="319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1.4. Обеспечение электрической энергией, газом и паром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624,90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631,15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637,46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643,84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650,27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1.5. Строительство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133,00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82,00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135,00</w:t>
            </w:r>
          </w:p>
        </w:tc>
      </w:tr>
      <w:tr w:rsidR="00487218" w:rsidRPr="00487218" w:rsidTr="007E0E5D">
        <w:trPr>
          <w:trHeight w:val="358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1.6. Оптовая и розничная торговля, сфера услуг и развлечений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29,00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21,20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1.7 Транспортировка и хранение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75,60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76,36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77,12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77,89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78,67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1.8. Деятельность в области информации и связи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IV. Денежные доходы населения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487218" w:rsidRPr="00487218" w:rsidTr="007E0E5D">
        <w:trPr>
          <w:trHeight w:val="445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Доходы населения муниципального образования, всего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10 911,37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11 227,80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11 553,41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11 888,45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12 233,22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487218" w:rsidRPr="00487218" w:rsidTr="007E0E5D">
        <w:trPr>
          <w:trHeight w:val="41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1.1. Доходы от предпринимательской деятельности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233,30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240,30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247,51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259,88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272,88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1.2. Оплата труда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6 655,77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6 922,00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7 198,88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7 486,84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7 786,31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1.3. Социальные выплаты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4 519,04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4 699,80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4 887,79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5 083,31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5 276,64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 Среднедушевые денежные доходы (в месяц)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руб./чел.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16 542,61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18 227,40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18 952,81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19 714,72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20 507,30</w:t>
            </w:r>
          </w:p>
        </w:tc>
      </w:tr>
      <w:tr w:rsidR="00487218" w:rsidRPr="00487218" w:rsidTr="007E0E5D">
        <w:trPr>
          <w:trHeight w:val="762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3. Номинальная начисленная среднемесячная заработная плата работников по полному кругу организаций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руб. в месяц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21 160,52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21 795,34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22 449,20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23 571,66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24 750,24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V. Потребительский рынок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487218" w:rsidRPr="00487218" w:rsidTr="007E0E5D">
        <w:trPr>
          <w:trHeight w:val="54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Оборот розничной торговли в ценах соответствующего периода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3 516,10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3 762,23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4 025,58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4 307,37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4 608,89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 Оборот общественного питания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82,80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84,46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86,15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87,87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89,63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VI. Демографические показатели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Численность и состав населения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487218" w:rsidRPr="00487218" w:rsidTr="007E0E5D">
        <w:trPr>
          <w:trHeight w:val="54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1.1. Численность постоянного населения муниципального образования (на начало года)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54 966,00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54 232,00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53 632,00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53 132,00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53 000,00</w:t>
            </w:r>
          </w:p>
        </w:tc>
      </w:tr>
      <w:tr w:rsidR="00487218" w:rsidRPr="00487218" w:rsidTr="007E0E5D">
        <w:trPr>
          <w:trHeight w:val="54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1.2. Среднегодовая численность населения муниципального образования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55 215,00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54 599,00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53 932,00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53 382,00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53 066,00</w:t>
            </w:r>
          </w:p>
        </w:tc>
      </w:tr>
      <w:tr w:rsidR="00487218" w:rsidRPr="00487218" w:rsidTr="007E0E5D">
        <w:trPr>
          <w:trHeight w:val="54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1.3. Численность детей в возрасте 3-7 лет (дошкольного возраста)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3 976,00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3 751,00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3 650,00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3 650,00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3 650,00</w:t>
            </w:r>
          </w:p>
        </w:tc>
      </w:tr>
      <w:tr w:rsidR="00487218" w:rsidRPr="00487218" w:rsidTr="007E0E5D">
        <w:trPr>
          <w:trHeight w:val="54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1.4. Численность детей и подростков в возрасте 8-17 лет (школьного возраста)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6 669,00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7001,00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6 600,00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6 600,00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6 600,00</w:t>
            </w:r>
          </w:p>
        </w:tc>
      </w:tr>
      <w:tr w:rsidR="00487218" w:rsidRPr="00487218" w:rsidTr="007E0E5D">
        <w:trPr>
          <w:trHeight w:val="389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1.5. Численность населения в трудоспособном возрасте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27 452,00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26 940,00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26 800,00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26 750,00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26 700,00</w:t>
            </w:r>
          </w:p>
        </w:tc>
      </w:tr>
      <w:tr w:rsidR="00487218" w:rsidRPr="00487218" w:rsidTr="007E0E5D">
        <w:trPr>
          <w:trHeight w:val="39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1.6. Численность населения старше трудоспособного возраста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16 107,00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16 042,00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16 000,00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16 000,00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16 050,00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 Естественное движение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2.1. Число родившихся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492,00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560,00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570,00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580,00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2.2. Число умерших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1 057,00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900,00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VII. Развитие социальной сферы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487218" w:rsidRPr="00487218" w:rsidTr="007E0E5D">
        <w:trPr>
          <w:trHeight w:val="54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372,00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321,00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180,00</w:t>
            </w:r>
          </w:p>
        </w:tc>
      </w:tr>
      <w:tr w:rsidR="00487218" w:rsidRPr="00487218" w:rsidTr="007E0E5D">
        <w:trPr>
          <w:trHeight w:val="608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 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ед. на 10 тыс. населения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22,20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22,60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40,60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41,50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42,40</w:t>
            </w:r>
          </w:p>
        </w:tc>
      </w:tr>
      <w:tr w:rsidR="00487218" w:rsidRPr="00487218" w:rsidTr="007E0E5D">
        <w:trPr>
          <w:trHeight w:val="979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3. Обеспеченность средними медицинскими работниками, работающими в государственных и муниципальных медицинских организациях медицинским персоналом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ед. на 10 тыс. населения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86,50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86,50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87,40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88,30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88,30</w:t>
            </w:r>
          </w:p>
        </w:tc>
      </w:tr>
      <w:tr w:rsidR="00487218" w:rsidRPr="00487218" w:rsidTr="007E0E5D">
        <w:trPr>
          <w:trHeight w:val="54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4. Доля детей в возрасте от 5 до 18 лет, охваченных дополнительным образованием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78,40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75,00</w:t>
            </w:r>
          </w:p>
        </w:tc>
      </w:tr>
      <w:tr w:rsidR="00487218" w:rsidRPr="00487218" w:rsidTr="007E0E5D">
        <w:trPr>
          <w:trHeight w:val="544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5. Доступность дошкольного образования для детей в возрасте от полутора до трех лет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100,00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VIII. Трудовые ресурсы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487218" w:rsidRPr="00487218" w:rsidTr="007E0E5D">
        <w:trPr>
          <w:trHeight w:val="63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21 450,00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21 400,00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21 500,00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21 600,00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21 700,00</w:t>
            </w:r>
          </w:p>
        </w:tc>
      </w:tr>
      <w:tr w:rsidR="00487218" w:rsidRPr="00487218" w:rsidTr="007E0E5D">
        <w:trPr>
          <w:trHeight w:val="979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 Потребность организаций в подготовке специалистов и квалифицированных рабочих по уровням образования в рамках программ развития организаций и инвестиционных проектов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230,00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110,00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2.1.среднее профессиональное образование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90,00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2.1.1 в том числе технического профиля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38,00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40,00</w:t>
            </w:r>
          </w:p>
        </w:tc>
      </w:tr>
      <w:tr w:rsidR="00487218" w:rsidRPr="00487218" w:rsidTr="007E0E5D">
        <w:trPr>
          <w:trHeight w:val="327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2.2. высшее образование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20,00</w:t>
            </w:r>
          </w:p>
        </w:tc>
      </w:tr>
      <w:tr w:rsidR="00487218" w:rsidRPr="00487218" w:rsidTr="007E0E5D">
        <w:trPr>
          <w:trHeight w:val="435"/>
        </w:trPr>
        <w:tc>
          <w:tcPr>
            <w:tcW w:w="6629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2.2.1 в том числе инженерно-технического профиля</w:t>
            </w:r>
          </w:p>
        </w:tc>
        <w:tc>
          <w:tcPr>
            <w:tcW w:w="1760" w:type="dxa"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28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307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76" w:type="dxa"/>
            <w:noWrap/>
            <w:hideMark/>
          </w:tcPr>
          <w:p w:rsidR="00487218" w:rsidRPr="00487218" w:rsidRDefault="00487218" w:rsidP="00AA75DF">
            <w:pPr>
              <w:widowControl/>
              <w:autoSpaceDE/>
              <w:spacing w:line="240" w:lineRule="auto"/>
              <w:ind w:firstLine="709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87218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10,00</w:t>
            </w:r>
          </w:p>
        </w:tc>
      </w:tr>
    </w:tbl>
    <w:p w:rsidR="00487218" w:rsidRPr="00487218" w:rsidRDefault="00487218" w:rsidP="00AA75DF">
      <w:pPr>
        <w:widowControl/>
        <w:autoSpaceDE/>
        <w:spacing w:after="200" w:line="276" w:lineRule="auto"/>
        <w:ind w:firstLine="709"/>
        <w:rPr>
          <w:rFonts w:ascii="Liberation Serif" w:eastAsiaTheme="minorHAnsi" w:hAnsi="Liberation Serif" w:cstheme="minorBidi"/>
          <w:sz w:val="28"/>
          <w:szCs w:val="28"/>
          <w:lang w:val="en-US" w:eastAsia="en-US"/>
        </w:rPr>
      </w:pPr>
    </w:p>
    <w:p w:rsidR="00487218" w:rsidRDefault="00487218" w:rsidP="00AA75D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  <w:sectPr w:rsidR="00487218" w:rsidSect="00487218">
          <w:pgSz w:w="16838" w:h="11906" w:orient="landscape"/>
          <w:pgMar w:top="991" w:right="1276" w:bottom="1843" w:left="1134" w:header="708" w:footer="708" w:gutter="0"/>
          <w:cols w:space="708"/>
          <w:titlePg/>
          <w:docGrid w:linePitch="360"/>
        </w:sect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891"/>
      </w:tblGrid>
      <w:tr w:rsidR="00AA75DF" w:rsidRPr="00AA75DF" w:rsidTr="007A1CC4">
        <w:tc>
          <w:tcPr>
            <w:tcW w:w="4715" w:type="dxa"/>
          </w:tcPr>
          <w:p w:rsidR="00AA75DF" w:rsidRPr="00AA75DF" w:rsidRDefault="00AA75DF" w:rsidP="00AA75DF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891" w:type="dxa"/>
          </w:tcPr>
          <w:p w:rsidR="00AA75DF" w:rsidRPr="00AA75DF" w:rsidRDefault="00AA75DF" w:rsidP="00AA75DF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A75D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 xml:space="preserve">Приложение </w:t>
            </w:r>
          </w:p>
          <w:p w:rsidR="00AA75DF" w:rsidRPr="00AA75DF" w:rsidRDefault="00AA75DF" w:rsidP="00AA75DF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AA75DF"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к прогнозу социально-экономического развития Артемовского городского округа на 2022 год и плановый период 2023 и 2024 годов</w:t>
            </w:r>
          </w:p>
        </w:tc>
      </w:tr>
    </w:tbl>
    <w:p w:rsidR="00AA75DF" w:rsidRPr="00AA75DF" w:rsidRDefault="00AA75DF" w:rsidP="00AA75DF">
      <w:pPr>
        <w:widowControl/>
        <w:autoSpaceDE/>
        <w:spacing w:line="240" w:lineRule="auto"/>
        <w:ind w:firstLine="709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A75DF" w:rsidRPr="00AA75DF" w:rsidRDefault="00AA75DF" w:rsidP="00AA75D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Пояснительная записка к прогнозу социально - экономического развития Артемовского городского округа</w:t>
      </w:r>
    </w:p>
    <w:p w:rsidR="00AA75DF" w:rsidRPr="00AA75DF" w:rsidRDefault="00AA75DF" w:rsidP="00AA75DF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на 2022 год и плановый период 2023 и 2024 годов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Прогноз социально-экономического развития Артемовского городского округа на 2022 год и плановый период 2023 и 2024 годов разработан в соответствии с Бюджетным кодексом Российской Федерации, 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утвержденными Постановлением Правительства Российской Федерации от 14.11.2015 </w:t>
      </w: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№ 1234, Порядком разработки, корректировки, осуществления мониторинга и контроля реализации прогноза социально-экономического развития Свердловской области на среднесрочный период, утвержденным Постановлением Правительства Свердловской области от 02.09.2015 </w:t>
      </w: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br/>
        <w:t>№ 800-ПП, Порядком разработки и корректировки прогноза социально-экономического развития Артемовского городского округа на среднесрочный период, утвержденным постановлением Администрации Артемовского городского округа от 25.07.2016 № 839-ПА.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Прогноз социально-экономического развития Артемовского городского округа на среднесрочный период составляется в целях: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мониторинга выполнения задач, определенных в стратегических документах;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формирования основы для составления проекта бюджета Артемовского городского округа;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определения основных проблем развития Артемовского городского округа и возможных путей их решения органами местного самоуправления для выработки экономической политики.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Прогноз социально-экономического развития Артемовского городского округа составлен с учетом сценарных условий развития основных макроэкономических показателей Свердловской области в среднесрочном периоде, разработанных Министерством экономики и территориального развития Свердловской области.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Прогноз социально-экономического развития Артемовского городского округа на среднесрочный период 2022-2024 годов сформирован исходя из анализа статистических данных за 2019-2020 годы, январь – июнь 2021 года и прогнозных расчетов, представленных органами местного самоуправления Артемовского городского округа, и организациями, осуществляющими деятельность на территории Артемовского городского округа.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Прогноз социально-экономического развития Артемовского городского округа на среднесрочный период разработан на основе базового сценария с учетом менее благоприятной санитарно-эпидемиологической ситуации в мире, затяжного восстановления мировой экономики и структурного замедления темпов ее роста в среднесрочной перспективе из-за последствий распространения новой коронавирусной инфекции </w:t>
      </w: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br/>
        <w:t>(2019-nCoV).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При составлении прогноза на 2022-2024 годы учтена необходимость достижения целей социально-экономического развития Свердловской области на период до 2030 года.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Достигнутый уровень социально-экономического развития Артемовского городского округа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 xml:space="preserve">Динамика основных экономических показателей социально-экономического развития Артемовского городского округа в 2020 году характеризуется замедлением темпов снижения одних экономических показателей и сохранением темпов роста других. 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Оборот организаций в январе – декабре 2020 года вырос на 20,6% к уровню 2019 года и составил 14 213,9 млн. рублей (2019 год – 11 789,7 млн. рублей).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В 2020 году инвестиции в основной капитал крупных и средних организаций составили 1 214,6 млн. рублей, что выше показателя 2019 года на 19,2% (2019 год – 1 021,4 млн. рублей).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Объем отгруженных товаров собственного производства, выполненных работ (услуг) организациями: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обрабатывающего производства в 2020 году составил 3 469,7 млн. рублей или 118,4% к уровню 2019 года (2019 год – 2 929,5 млн. рублей);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обеспечения электрической энергией, газом и паром; кондиционирование воздуха – 895,0 млн. рублей или 160% к уровню 2019 года (в 2019 году – 556,4 млн. рублей).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За январь-декабрь 2020 года среднемесячная начисленная заработная плата по крупным и средним организациям составила 37 242 рубля, темп роста по сравнению с аналогичным периодом прошлого года составил 106,9% (за 2019 год – 34 702,9 рубля).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Среднемесячная начисленная заработная плата по видам экономической деятельности за 2020 год составила: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в обрабатывающем производстве – 28 688,9 рублей;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в обеспечении электрической энергией, газом и паром – 43 651,1 рубль.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Самая высокая среднемесячная начисленная заработная плата в 2020 году зафиксирована по виду экономической деятельности «Транспортировка и хранение» - 45 436,3 рублей, а самая низкая - по виду экономической деятельности «Деятельность гостиниц и предприятий общественного питания» - 19 549,2 рублей.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В 2020 году за счет всех источников финансирования введено в действие 83 жилых дома общей площадью 9,65 тыс. кв. м, что составляет 89,4% от показателя 2019 года (2019 год – 10,8 тыс. кв. м).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В многолетней динамике демографической ситуации среднегодовая численность постоянного населения Артемовского городского округа имеет тенденцию к снижению. По итогам 2020 года коэффициент рождаемости составил 9,0 человек на 1000 населения, что на 2,09 ед. ниже показателя 2019 года (в 2019 году – 11,9 человек на 1000 населения). Коэффициент общей смертности составил 19,3 человек на 1000 населения, что на 1,45 ед. выше показателя 2019 года (в 2019 году – 17,85 человек на 1000 населения). Среднегодовая численность населения Артемовского городского округа в 2020 году составила 55 215 человек.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Финансы</w:t>
      </w:r>
    </w:p>
    <w:p w:rsidR="00AA75DF" w:rsidRPr="00AA75DF" w:rsidRDefault="00AA75DF" w:rsidP="00AA75DF">
      <w:pPr>
        <w:widowControl/>
        <w:autoSpaceDE/>
        <w:spacing w:line="240" w:lineRule="auto"/>
        <w:ind w:firstLine="708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Прогноз на 2022-2024 годы по разделу «Финансы» разработан на основании решения Думы Артемовского городского округа от 15.12.2020 № 751 «Об утверждении бюджета Артемовского городского округа на 2021 год и плановый период 2022 и 2023 годы» с изменениями, внесенными решениями Думы Артемовского городского округа от 08.04.2021 № 795, </w:t>
      </w:r>
      <w:r w:rsidRPr="00AA75DF">
        <w:rPr>
          <w:rFonts w:ascii="Liberation Serif" w:eastAsiaTheme="minorHAnsi" w:hAnsi="Liberation Serif" w:cstheme="minorBidi"/>
          <w:sz w:val="28"/>
          <w:szCs w:val="28"/>
          <w:lang w:eastAsia="en-US"/>
        </w:rPr>
        <w:br/>
        <w:t>от 17.06.2021 № 829, от 26.08.2021 № 864.</w:t>
      </w:r>
    </w:p>
    <w:p w:rsidR="00AA75DF" w:rsidRPr="00AA75DF" w:rsidRDefault="00AA75DF" w:rsidP="00AA75DF">
      <w:pPr>
        <w:widowControl/>
        <w:autoSpaceDE/>
        <w:spacing w:line="240" w:lineRule="auto"/>
        <w:ind w:firstLine="708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Оценка на 2021 год и прогноз на 2022-2024 годы по налогу </w:t>
      </w:r>
      <w:r w:rsidRPr="00AA75DF">
        <w:rPr>
          <w:rFonts w:ascii="Liberation Serif" w:eastAsiaTheme="minorHAnsi" w:hAnsi="Liberation Serif" w:cstheme="minorBidi"/>
          <w:sz w:val="28"/>
          <w:szCs w:val="28"/>
          <w:lang w:eastAsia="en-US"/>
        </w:rPr>
        <w:br/>
        <w:t xml:space="preserve">с патентной системы налогообложения увеличены в связи с отменой </w:t>
      </w:r>
      <w:r w:rsidRPr="00AA75DF">
        <w:rPr>
          <w:rFonts w:ascii="Liberation Serif" w:eastAsiaTheme="minorHAnsi" w:hAnsi="Liberation Serif" w:cstheme="minorBidi"/>
          <w:sz w:val="28"/>
          <w:szCs w:val="28"/>
          <w:lang w:eastAsia="en-US"/>
        </w:rPr>
        <w:br/>
        <w:t>с 01.01.2021 системы налогообложения в виде единого налога на вмененный доход для отдельных видов деятельности (Федеральный закон от 29 июня 2012 года № 97 - ФЗ) и переходом плательщиков ЕНВД на патентную систему налогообложения.</w:t>
      </w:r>
    </w:p>
    <w:p w:rsidR="00AA75DF" w:rsidRPr="00AA75DF" w:rsidRDefault="00AA75DF" w:rsidP="00AA75DF">
      <w:pPr>
        <w:widowControl/>
        <w:autoSpaceDE/>
        <w:spacing w:line="240" w:lineRule="auto"/>
        <w:ind w:firstLine="708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 w:cstheme="minorBidi"/>
          <w:sz w:val="28"/>
          <w:szCs w:val="28"/>
          <w:lang w:eastAsia="en-US"/>
        </w:rPr>
        <w:t>Сумма недополученных доходов от предоставления налоговых льгот, предусмотренных решением Думы Артемовского городского округа, указана в соответствии с отчетом формы № 5-МН Межрайонной ИФНС России № 23 по Свердловской области за 2020 год.</w:t>
      </w:r>
    </w:p>
    <w:p w:rsidR="00AA75DF" w:rsidRPr="00AA75DF" w:rsidRDefault="00AA75DF" w:rsidP="00AA75DF">
      <w:pPr>
        <w:widowControl/>
        <w:autoSpaceDE/>
        <w:spacing w:line="240" w:lineRule="auto"/>
        <w:ind w:firstLine="708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среднесрочной перспективе 2021-2024 годы, по данным Межрайонной ИФНС России № 23 по Свердловской области, ожидается рост поступлений по налогу на доходы с физических лиц. Это связано с планируемой уплатой налога с учетом коэффициента, характеризующего динамику фонда заработной платы, на основании Постановления Правительства Свердловской области от 01.10.2020 № 679-ПП «Об утверждении методик, применяемых для расчета межбюджетных трансфертов из областного бюджета местным бюджетам на 2021 и плановый период 2022 и 2023 годов», а также с дополнительными нормативами отчислений в бюджеты муниципальных районов от налога на доходы физических лиц на основании Закона Свердловской области </w:t>
      </w:r>
      <w:r w:rsidRPr="00AA75DF">
        <w:rPr>
          <w:rFonts w:ascii="Liberation Serif" w:eastAsiaTheme="minorHAnsi" w:hAnsi="Liberation Serif" w:cstheme="minorBidi"/>
          <w:sz w:val="28"/>
          <w:szCs w:val="28"/>
          <w:lang w:eastAsia="en-US"/>
        </w:rPr>
        <w:br/>
        <w:t>от 10 декабря 2020 года № 144-ОЗ «Об областном бюджете на 2021 и плановый период 2022 и 2023 годов».</w:t>
      </w:r>
    </w:p>
    <w:p w:rsidR="00AA75DF" w:rsidRPr="00AA75DF" w:rsidRDefault="00AA75DF" w:rsidP="00AA75DF">
      <w:pPr>
        <w:widowControl/>
        <w:autoSpaceDE/>
        <w:spacing w:line="240" w:lineRule="auto"/>
        <w:ind w:firstLine="708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По единому налогу на вмененный доход наблюдается снижение поступлений в 2021 году, так как на основании Федерального закона </w:t>
      </w:r>
      <w:r w:rsidRPr="00AA75DF">
        <w:rPr>
          <w:rFonts w:ascii="Liberation Serif" w:eastAsiaTheme="minorHAnsi" w:hAnsi="Liberation Serif" w:cstheme="minorBidi"/>
          <w:sz w:val="28"/>
          <w:szCs w:val="28"/>
          <w:lang w:eastAsia="en-US"/>
        </w:rPr>
        <w:br/>
        <w:t xml:space="preserve">от 29 июня 2012 года № 97-ФЗ глава 26.3 «Система налогообложения в виде единого налога на вмененный доход для отдельных видов деятельности» Налогового кодекса РФ признана утратившей силу с 1 января 2021 года. </w:t>
      </w:r>
      <w:r w:rsidRPr="00AA75DF">
        <w:rPr>
          <w:rFonts w:ascii="Liberation Serif" w:eastAsiaTheme="minorHAnsi" w:hAnsi="Liberation Serif" w:cstheme="minorBidi"/>
          <w:sz w:val="28"/>
          <w:szCs w:val="28"/>
          <w:lang w:eastAsia="en-US"/>
        </w:rPr>
        <w:br/>
        <w:t xml:space="preserve">В 2021 году поступала уплата налога по расчетам за 4 квартал 2020 года, </w:t>
      </w:r>
      <w:r w:rsidRPr="00AA75DF">
        <w:rPr>
          <w:rFonts w:ascii="Liberation Serif" w:eastAsiaTheme="minorHAnsi" w:hAnsi="Liberation Serif" w:cstheme="minorBidi"/>
          <w:sz w:val="28"/>
          <w:szCs w:val="28"/>
          <w:lang w:eastAsia="en-US"/>
        </w:rPr>
        <w:br/>
        <w:t>а также планируется поступление в счет погашения задолженности.</w:t>
      </w:r>
    </w:p>
    <w:p w:rsidR="00AA75DF" w:rsidRPr="00AA75DF" w:rsidRDefault="00AA75DF" w:rsidP="00AA75DF">
      <w:pPr>
        <w:widowControl/>
        <w:autoSpaceDE/>
        <w:spacing w:line="240" w:lineRule="auto"/>
        <w:ind w:firstLine="708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 w:cstheme="minorBidi"/>
          <w:sz w:val="28"/>
          <w:szCs w:val="28"/>
          <w:lang w:eastAsia="en-US"/>
        </w:rPr>
        <w:t>Планирование налоговой базы по единому налогу на вмененный доход на 2021-2024 годы не проводилось.</w:t>
      </w:r>
    </w:p>
    <w:p w:rsidR="00AA75DF" w:rsidRPr="00AA75DF" w:rsidRDefault="00AA75DF" w:rsidP="00AA75DF">
      <w:pPr>
        <w:widowControl/>
        <w:autoSpaceDE/>
        <w:spacing w:line="240" w:lineRule="auto"/>
        <w:ind w:firstLine="708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2021 году прогнозируется рост поступлений по отношению к 2020 году по налогу с патентной системы налогообложения, это связано со сменой режима налогообложения с единого налога на вмененный доход. Ожидается рост поступлений по упрощенной системе налогообложения в связи с изменением норматива отчислений в бюджеты муниципальных районов на основании Закона Свердловской области от 10 декабря 2020 года № 144-ОЗ «Об областном бюджете на 2021 и плановый период 2022 и 2023 годов».</w:t>
      </w:r>
    </w:p>
    <w:p w:rsidR="00AA75DF" w:rsidRPr="00AA75DF" w:rsidRDefault="00AA75DF" w:rsidP="00AA75DF">
      <w:pPr>
        <w:widowControl/>
        <w:autoSpaceDE/>
        <w:spacing w:line="240" w:lineRule="auto"/>
        <w:ind w:firstLine="708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Производственная деятельность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 xml:space="preserve">Основу экономики Артемовского городского округа составляют предприятия промышленного производства, поэтому темпы развития промышленности являются определяющими для темпов развития экономики округа в целом. 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Основную долю занимают предприятия двух видов экономической деятельности - обрабатывающего производства и обеспечение электрической энергией, газом и паром; кондиционирование воздуха.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По итогам 2020 года на территории Артемовского городского округа сальдированный результат (прибыль минус убытки) деятельности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государственных (муниципальных) учреждений) составил 154,5 млн. рублей прибыли, что больше аналогичного показателя за 2019 год в 2,3 раза (в 2019 году – 67,2 млн. рублей).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За 12 месяцев 2020 года оборот организаций, не относящихся к субъектам малого предпринимательства, по видам экономической деятельности составил: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обрабатывающее производство – 4 397,1 млн. рублей или 129,1% к значению показателя за 2019 год;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 обеспечение электрической энергией, газом и паром; кондиционирование воздуха – 5 535,2 млн. рублей или 119,2% к значению показателя за 2019 год.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По итогам 2021 года ожидается увеличение оборота организаций обрабатывающего производства на 1,02% и достижение значения данного показателя в объеме 4 485,06 млн. рублей, а в организациях сферы экономической деятельности «Обеспечение электрической энергией, газом и паром; кондиционирование воздуха» - на 1,01% с достижением объема 4 688,2 млн. рублей. В периоде до 2024 года в организациях Артемовского городского округа ожидается сохранение темпов роста в пределах от 1,01% до 1,02%, в том числе: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в организациях обрабатывающего производства ежегодное увеличение оборота в пределах 1,02%;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в организациях по обеспечению электрической энергией, газом и паром; кондиционированием воздуха ежегодное увеличение оборота в пределах 1,01%.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На территории Артемовского городского округа в сфере сельского хозяйства осуществляют деятельность 2 юридических лица, малые формы хозяйствования представлены 18 крестьянскими (фермерскими) хозяйствами и около 10,5 тысяч семей имеют личные подсобные хозяйства.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Основные направления производственной деятельности сельскохозяйственных предприятий городского округа - производство молока, мяса птицы, мяса крупного рогатого скота, выращивание кормовых культур.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По организациям, осуществляющим деятельность на территории Артемовского городского округа в сфере сельскохозяйственного производства, за январь-декабрь 2020 года объем производства сельскохозяйственной продукции составил 722,2 млн. руб., что на 6,3 млн. руб. больше показателя за 2019 год (за 12 месяцев 2019 года – 715,9 млн. руб.).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В прогнозном периоде 2022-2024 годов ожидается, что рост оборота организаций сельскохозяйственного производства будет находиться в диапазоне 1% в зависимости от складывающейся экономической ситуации и погодных условий. Рост оборота организаций сельскохозяйственного производства планируется обеспечить за счет увеличения общих посевных площадей к 2023 году до 13 845 га, роста объема произведенной сельскохозяйственной продукции, а также за счет привлечения грантовой поддержки крестьянских (фермерских) хозяйств при участии в региональных программах развития</w:t>
      </w:r>
      <w:r w:rsidRPr="00AA75D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сельскохозяйственного производства.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 xml:space="preserve">Оборот организаций в сфере «Строительство» за 2020 год составил 289,2 млн. рублей, что составляет 196,3% к уровню 2019 года (2019 год – </w:t>
      </w: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br/>
        <w:t>147,3 млн. рублей). В 2020 году организациями, осуществляющими деятельность на территории Артемовского городского округа, завершены проекты по строительству: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АО «АМЗ «ВЕНТПРОМ» - здания сборочного цеха (цех № 3) общей площадью 2260 кв.м;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ИП КФХ Асланян Наири Аветисович - фермы на 100 голов крупного рогатого скота;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ООО «Арт-Синтез» - производственного здания.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Кроме того, в 2020 году реализовывались проекты по строительству: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механического цеха АО «Красногвардейский машиностроительный завод»;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магазина в г. Артемовский, ул. Уральская, 4;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магазина в г. Артемовский, ул. Акулова, 6.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Динамика оборота организаций строительства в прогнозном периоде до 2024 года будет определяться количеством и стоимостью объектов капитального строительства, в том числе реализацией проектов: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по строительству центра эксплуатации и обслуживания газомоторных локомотивов;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 xml:space="preserve">- по проведению АО «Ренессанс-Лекс» перепрофилирования имущественного комплекса бывшего АКСК; 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по строительству поликлиники на 450-500 посещений в день в г. Артемовском;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по строительству коровника на 100 голов КРС.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 xml:space="preserve">На рост оборотов организаций оптовой и розничной торговли в 2021 году и прогнозном периоде 2022-2024 годов влияние окажут: рост потребительских цен, увеличение количества торгующих организаций, </w:t>
      </w: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br/>
        <w:t xml:space="preserve">и, как следствие, рост ассортимента продукции. 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Динамику оборота организаций транспорта и связи будут определять динамика промышленного производства, потребности оптовой и розничной торговли и развитие телекоммуникационного рынка. В прогнозном периоде ожидается рост объема оборота организаций транспорта и связи в пределах от 1%.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Оборот организаций в области информатизации и связи прогнозируется в периоде 2022-2024 годов в объеме от 7,2 млн. рублей до 8,0 млн. рублей.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Инвестиции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 xml:space="preserve">Фактический объем инвестиций в 2020 году превысил прогнозный на 709,8 млн. рублей. Реализация инвестиционных проектов ведущих организаций Артемовского городского округа и инвестиции в бюджетной сфере, в том числе строительство ООО «Континент» здания детского сада на 135 мест в г. Артемовском и строительство ООО МК «ГарантСтрой» </w:t>
      </w: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br/>
        <w:t>5-ти этажного многоквартирного жилого дома (63 квартиры) в пос. Буланаш, позволили в 2020 году достичь значения показателя «Объем инвестиций в основной капитал за счет всех источников финансирования» в объеме 1 214,6 млн. рублей.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 xml:space="preserve">Завершение начатых и реализация новых инвестиционных проектов в различных сферах экономической деятельности дает основание прогнозировать достижение значения показателя «Объем инвестиций в основной капитал за счет всех источников финансирования» в 2021 году в размере 1275,39 млн. рублей. 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Динамика объема в прогнозном периоде до 2024 года будет определяться наличием краткосрочных инвестиционных планов в организациях Артемовского городского округа, в том числе вводом в эксплуатацию объектов капитального строительства.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 xml:space="preserve">Финансирование инвестиционных вложений за счет средств бюджетов различных уровней, в основном, будет осуществляться в рамках реализуемых муниципальных программ. 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Денежные доходы населения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Доходы населения Артемовского городского округа в 2020 году ожидались в объеме 9 965,75. Фактически достигнутое значение в объеме 10 911,37 млн. рублей больше ожидаемого на 945,62 млн. рублей. Рост доходов обусловлен: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фактическим ростом на территории Артемовского городского округа среднемесячной заработной платы на 6,9%;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ростом ежемесячных выплат пенсионерам на 6,6%;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дополнительными выплатами, связанными с преодолением негативного воздействия в условиях распространения новой коронавирусной инфекции COVID-19.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Ожидается, что при стабилизации функционирования экономики денежные доходы населения Артемовского городского округа в 2021-2024 годах будут расти на 2,9% ежегодно.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Потребительский рынок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Оборот оптовой и розничной торговли в 2020 году достиг значения 3 516,1 млн. рублей, что составляет 118,6% от аналогичного показателя за 2019 год (в 2019 году оборот составил 2 964,67 млн. рублей). 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По итогам 2021 года и в период 2022-2024 годов ожидается положительная динамика оборота оптовой и розничной торговли в пределах 7%.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Демография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Численность населения Артемовского городского округа на 01.01.2021 составила 54 232 человека, что на 756 человек меньше, чем по состоянию на 01.01.2020. Сложившаяся ситуация обусловлена процессами миграции и естественной убыли населения.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За 12 месяцев 2020 года зарегистрировано 492 родившихся малыша (в 2019 году – 555 малышей). Число родившихся в 2020 году меньше, чем в 2019 году на 63 человека. Число умерших в 2020 году составило 1057 человек, что больше на 166 человек, чем в 2019 году (в 2019 году - 891 человек). Естественная убыль населения за 2020 год составила - 565 человек.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Итоги миграции населения за январь-декабрь 2020 года: число прибывших 1 268 человек, число выбывших 1 445 человек, миграционная убыль составила 177 человек (миграционная убыль январь-декабрь 2019 года - 129 человек).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Ожидается, что темпы естественной и миграционной убыли населения сократятся, но среднегодовая численность населения будет уменьшаться, и к 2024 году составит 53 000 человек.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По отдельным возрастным категориям численность населения характеризуется следующими показателями.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Численность детей в возрасте 3-7 лет (дошкольного возраста) по состоянию на 01.01.2021 составила 3 751 человек, что на 225 человек меньше, чем по состоянию на 01.01.2020. В среднесрочной перспективе 2022-2024 годов прогнозируется сохранение численности граждан данной возрастной категории в пределах 3 650 человек.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 xml:space="preserve">Численность детей и подростков в возрасте 8-17 лет (школьного возраста) на 01.01.2021 составила 7001,0 человека, что на 332 человека больше, чем на 01.01.2020. В среднесрочной перспективе 2022-2024 годов прогнозируется сохранение численности граждан данной возрастной категории в пределах 6 600 человек. 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Численность населения Артемовского городского округа в трудоспособном возрасте на 01.01.2021 составила 26 940 человек (49,7% от общей численности населения), а численность населения старше трудоспособного возраста – 16 042 человека (29,6% от общей численности населения округа). Демографическая ситуация в Артемовском городском округе характеризуется старением населения. В прогнозируемый период 2021 - 2023 годов ожидается: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сохранение тенденции старения населения;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- сохранение численности населения в трудоспособном возрасте в пределах 26,8 - 26,7 тыс. человек ежегодно.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В среднесрочной перспективе основные тенденции демографического развития Артемовского городского округа будут соответствовать тенденциям демографического развития Свердловской области и являться негативными. Основными факторами снижения численности населения являются: снижение рождаемости из-за сокращения числа женщин фертильного возраста, увеличение смертности из-за ухудшения возрастной структуры населения, низкий миграционный прирост.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Развитие социальной сферы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В 2020 году в 4 общеобразовательных организациях Артемовского городского округа учебный процесс осуществлялся в 2 смены. Во вторую смену обучалось 525 человек, что составило 8% от общей численности обучающихся (в 2019 учебном году в 7 общеобразовательных организациях – 730 человек или 10,8%). Снижение показателя обусловлено: переводом МАОУ ДО ЦОД «Фаворит» с площадей МАОУ СОШ № 12 в другое муниципальное здание, что позволило 116 обучающимся школы обучаться в первую смену; оптимизацией загруженности образовательных организаций; перераспределением закрепленных территорий за общеобразовательными организациями.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В 2021 году в 3 общеобразовательных организациях процесс обучения организован в 2 смены для 321 ребенка.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В прогнозном периоде 2022-2024 годов количество обучающихся общеобразовательных организаций во вторую смену составит 190-180 человек.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Доля детей в возрасте от 5 до 18 лет, охваченных дополнительным образованием в 2020 году, составила 78,4%, а в 2021 году – 63%. Деятельность муниципального опорного центра, оказывающего методическую поддержку организациям, реализующим дополнительные общеразвивающие программы, координирующий деятельность в сфере дополнительного образования и дальнейшая реализация кампании по выдаче сертификатов дополнительного образования позволят в период 2022-2024 годов создать условия для получения 75% детей дополнительного образования.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Созданные в 2020 году дополнительно 60 мест в действующих дошкольных образовательных организациях и ввод 135 мест в новом детском дошкольном учреждении обеспечили условия для 100% доступности дошкольного образования для детей в возрасте от полутора до трех лет.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 xml:space="preserve">В 2022-2024 годах доступность дошкольного образования сохранится для 100% детей в возрасте от полутора до трех лет. 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Трудовые ресурсы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По состоянию на 01.09.2021 уровень безработицы в Артемовском городском округе составил 1,9%, что на 3,9% ниже показателя на 01.01.2021 (на 01.01.2021 уровень безработицы – 5,8%), а число официально зарегистрированных безработных составило 539 человек, что на 1073 человека меньше показателя на 01.01.2021 (на 01.01.2021 – 1612 человек).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 xml:space="preserve">Среднесписочная численность работников (без внешних совместителей) по полному кругу организаций в 2020 году составила 21 450 человек. В прогнозном периоде 2022-2024 годов ожидается, что структура распределения занятых в экономике по видам деятельности существенно не изменится, а среднесписочная численность работников (без внешних совместителей) по полному кругу организаций будет расти незначительно и к 2024 году составит 21 700 человек. Наряду с восстановлением экономики увеличению числа занятых будут способствовать мероприятия по переобучению безработных, усилению межрегиональной координации центров занятости, программы стажировок для выпускников и внедрение дистанционной занятости. Прогнозируется, что в ближайшие годы будет расти количество самозанятых граждан. 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Рынок труда в среднесрочной перспективе будет в значительной степени определяться демографическими тенденциями. Дальнейшее проведение в прогнозном периоде пенсионной реформы частично компенсирует процесс сокращения трудоспособного населения.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Заключение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На территории Артемовского городского округа применяется программный метод планирования расходов бюджета Артемовского городского округа на основании муниципальных программ с учетом определенных приоритетов в соответствии с реальными возможностями бюджета Артемовского городского округа.</w:t>
      </w:r>
    </w:p>
    <w:p w:rsidR="00AA75DF" w:rsidRPr="00AA75DF" w:rsidRDefault="00AA75DF" w:rsidP="00AA75DF">
      <w:pPr>
        <w:widowControl/>
        <w:autoSpaceDE/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Приоритетными в 2022-2024 годах признаются мероприятия, связанные с реализацией региональных проектов Свердловской области утвержденных в рамках национальных проектов Российской Федерации согласно Указу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года»:</w:t>
      </w:r>
    </w:p>
    <w:p w:rsidR="00AA75DF" w:rsidRPr="00AA75DF" w:rsidRDefault="00AA75DF" w:rsidP="00AA75DF">
      <w:pPr>
        <w:widowControl/>
        <w:numPr>
          <w:ilvl w:val="0"/>
          <w:numId w:val="1"/>
        </w:numPr>
        <w:autoSpaceDE/>
        <w:spacing w:after="200" w:line="240" w:lineRule="auto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капитальный ремонт школ, капитальный ремонт дошкольных образовательных организаций;</w:t>
      </w:r>
    </w:p>
    <w:p w:rsidR="00AA75DF" w:rsidRPr="00AA75DF" w:rsidRDefault="00AA75DF" w:rsidP="00AA75DF">
      <w:pPr>
        <w:widowControl/>
        <w:numPr>
          <w:ilvl w:val="0"/>
          <w:numId w:val="1"/>
        </w:numPr>
        <w:autoSpaceDE/>
        <w:spacing w:after="200" w:line="240" w:lineRule="auto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капитальный ремонт учреждений культуры;</w:t>
      </w:r>
    </w:p>
    <w:p w:rsidR="00AA75DF" w:rsidRPr="00AA75DF" w:rsidRDefault="00AA75DF" w:rsidP="00AA75DF">
      <w:pPr>
        <w:widowControl/>
        <w:numPr>
          <w:ilvl w:val="0"/>
          <w:numId w:val="1"/>
        </w:numPr>
        <w:autoSpaceDE/>
        <w:spacing w:after="200" w:line="240" w:lineRule="auto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строительство и капитальный ремонт тротуаров, муниципальных автомобильных дорог общего пользования;</w:t>
      </w:r>
    </w:p>
    <w:p w:rsidR="00AA75DF" w:rsidRPr="00AA75DF" w:rsidRDefault="00AA75DF" w:rsidP="00AA75DF">
      <w:pPr>
        <w:widowControl/>
        <w:numPr>
          <w:ilvl w:val="0"/>
          <w:numId w:val="1"/>
        </w:numPr>
        <w:autoSpaceDE/>
        <w:spacing w:after="200" w:line="240" w:lineRule="auto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модернизация жилищно-коммунального хозяйства;</w:t>
      </w:r>
    </w:p>
    <w:p w:rsidR="00AA75DF" w:rsidRPr="00AA75DF" w:rsidRDefault="00AA75DF" w:rsidP="00AA75DF">
      <w:pPr>
        <w:widowControl/>
        <w:numPr>
          <w:ilvl w:val="0"/>
          <w:numId w:val="1"/>
        </w:numPr>
        <w:autoSpaceDE/>
        <w:spacing w:after="200" w:line="240" w:lineRule="auto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газификация Артемовского городского округа;</w:t>
      </w:r>
    </w:p>
    <w:p w:rsidR="00AA75DF" w:rsidRPr="00AA75DF" w:rsidRDefault="00AA75DF" w:rsidP="00AA75DF">
      <w:pPr>
        <w:widowControl/>
        <w:numPr>
          <w:ilvl w:val="0"/>
          <w:numId w:val="1"/>
        </w:numPr>
        <w:autoSpaceDE/>
        <w:spacing w:after="200" w:line="240" w:lineRule="auto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строительство жилья для переселения граждан из непригодного и аварийного жилья;</w:t>
      </w:r>
    </w:p>
    <w:p w:rsidR="00AA75DF" w:rsidRPr="00AA75DF" w:rsidRDefault="00AA75DF" w:rsidP="00AA75DF">
      <w:pPr>
        <w:widowControl/>
        <w:numPr>
          <w:ilvl w:val="0"/>
          <w:numId w:val="1"/>
        </w:numPr>
        <w:autoSpaceDE/>
        <w:spacing w:after="200" w:line="240" w:lineRule="auto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развитие въездного и внутреннего туризма;</w:t>
      </w:r>
    </w:p>
    <w:p w:rsidR="00AA75DF" w:rsidRPr="00AA75DF" w:rsidRDefault="00AA75DF" w:rsidP="00AA75DF">
      <w:pPr>
        <w:widowControl/>
        <w:numPr>
          <w:ilvl w:val="0"/>
          <w:numId w:val="1"/>
        </w:numPr>
        <w:autoSpaceDE/>
        <w:spacing w:after="200" w:line="240" w:lineRule="auto"/>
        <w:ind w:left="0"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A75DF">
        <w:rPr>
          <w:rFonts w:ascii="Liberation Serif" w:eastAsiaTheme="minorHAnsi" w:hAnsi="Liberation Serif"/>
          <w:sz w:val="28"/>
          <w:szCs w:val="28"/>
          <w:lang w:eastAsia="en-US"/>
        </w:rPr>
        <w:t>обустройство дворовых и общественных территорий.</w:t>
      </w:r>
    </w:p>
    <w:p w:rsidR="00AA75DF" w:rsidRPr="00AA75DF" w:rsidRDefault="00AA75DF" w:rsidP="00AA75DF">
      <w:pPr>
        <w:widowControl/>
        <w:autoSpaceDE/>
        <w:spacing w:after="200" w:line="276" w:lineRule="auto"/>
        <w:ind w:firstLine="0"/>
        <w:rPr>
          <w:rFonts w:asciiTheme="minorHAnsi" w:eastAsiaTheme="minorHAnsi" w:hAnsiTheme="minorHAnsi" w:cstheme="minorBidi"/>
          <w:lang w:eastAsia="en-US"/>
        </w:rPr>
      </w:pPr>
    </w:p>
    <w:p w:rsidR="00A01D44" w:rsidRPr="00BC08A5" w:rsidRDefault="00A01D44" w:rsidP="00AA75DF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A01D44" w:rsidRPr="00BC08A5" w:rsidSect="00466364">
      <w:headerReference w:type="default" r:id="rId10"/>
      <w:pgSz w:w="11906" w:h="16838"/>
      <w:pgMar w:top="1276" w:right="99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06" w:rsidRDefault="00ED6D06" w:rsidP="00750105">
      <w:pPr>
        <w:spacing w:line="240" w:lineRule="auto"/>
      </w:pPr>
      <w:r>
        <w:separator/>
      </w:r>
    </w:p>
  </w:endnote>
  <w:endnote w:type="continuationSeparator" w:id="0">
    <w:p w:rsidR="00ED6D06" w:rsidRDefault="00ED6D06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06" w:rsidRDefault="00ED6D06" w:rsidP="00750105">
      <w:pPr>
        <w:spacing w:line="240" w:lineRule="auto"/>
      </w:pPr>
      <w:r>
        <w:separator/>
      </w:r>
    </w:p>
  </w:footnote>
  <w:footnote w:type="continuationSeparator" w:id="0">
    <w:p w:rsidR="00ED6D06" w:rsidRDefault="00ED6D06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766706"/>
      <w:docPartObj>
        <w:docPartGallery w:val="Page Numbers (Top of Page)"/>
        <w:docPartUnique/>
      </w:docPartObj>
    </w:sdtPr>
    <w:sdtEndPr/>
    <w:sdtContent>
      <w:p w:rsidR="009A4952" w:rsidRDefault="009A4952" w:rsidP="00CB1EB2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DF">
          <w:rPr>
            <w:noProof/>
          </w:rPr>
          <w:t>9</w:t>
        </w:r>
        <w:r>
          <w:fldChar w:fldCharType="end"/>
        </w:r>
      </w:p>
    </w:sdtContent>
  </w:sdt>
  <w:p w:rsidR="009A4952" w:rsidRDefault="009A49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98457"/>
      <w:docPartObj>
        <w:docPartGallery w:val="Page Numbers (Top of Page)"/>
        <w:docPartUnique/>
      </w:docPartObj>
    </w:sdtPr>
    <w:sdtEndPr/>
    <w:sdtContent>
      <w:p w:rsidR="00CF2B1A" w:rsidRDefault="00ED6D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DF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AE3"/>
    <w:multiLevelType w:val="hybridMultilevel"/>
    <w:tmpl w:val="FDE6E5D4"/>
    <w:lvl w:ilvl="0" w:tplc="A89AC15A">
      <w:start w:val="1"/>
      <w:numFmt w:val="decimal"/>
      <w:lvlText w:val="%1)"/>
      <w:lvlJc w:val="left"/>
      <w:pPr>
        <w:ind w:left="1219" w:hanging="5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9E"/>
    <w:rsid w:val="000B19C9"/>
    <w:rsid w:val="00142A56"/>
    <w:rsid w:val="00165FE0"/>
    <w:rsid w:val="001B4714"/>
    <w:rsid w:val="00286755"/>
    <w:rsid w:val="002B5D9E"/>
    <w:rsid w:val="002C6406"/>
    <w:rsid w:val="0037574C"/>
    <w:rsid w:val="00395451"/>
    <w:rsid w:val="003B7F4F"/>
    <w:rsid w:val="003D3228"/>
    <w:rsid w:val="003D36C4"/>
    <w:rsid w:val="00433350"/>
    <w:rsid w:val="00440358"/>
    <w:rsid w:val="00487218"/>
    <w:rsid w:val="004B630D"/>
    <w:rsid w:val="005160A3"/>
    <w:rsid w:val="00543B86"/>
    <w:rsid w:val="00641DA2"/>
    <w:rsid w:val="006635DD"/>
    <w:rsid w:val="006738F0"/>
    <w:rsid w:val="00694062"/>
    <w:rsid w:val="006A20A4"/>
    <w:rsid w:val="006C1F83"/>
    <w:rsid w:val="006F0E7D"/>
    <w:rsid w:val="00730E71"/>
    <w:rsid w:val="00750105"/>
    <w:rsid w:val="00766F78"/>
    <w:rsid w:val="00770AEA"/>
    <w:rsid w:val="00775F8E"/>
    <w:rsid w:val="0079249E"/>
    <w:rsid w:val="00793603"/>
    <w:rsid w:val="007D3873"/>
    <w:rsid w:val="007E6A78"/>
    <w:rsid w:val="008644BB"/>
    <w:rsid w:val="00893278"/>
    <w:rsid w:val="008A2B3B"/>
    <w:rsid w:val="008B4EC4"/>
    <w:rsid w:val="009A4952"/>
    <w:rsid w:val="009A4A9D"/>
    <w:rsid w:val="00A01D44"/>
    <w:rsid w:val="00A8743A"/>
    <w:rsid w:val="00A9638E"/>
    <w:rsid w:val="00AA75DF"/>
    <w:rsid w:val="00AF3691"/>
    <w:rsid w:val="00B17CC4"/>
    <w:rsid w:val="00BA66FF"/>
    <w:rsid w:val="00BC08A5"/>
    <w:rsid w:val="00BF1EEA"/>
    <w:rsid w:val="00C73BE2"/>
    <w:rsid w:val="00C75D0D"/>
    <w:rsid w:val="00CB1EB2"/>
    <w:rsid w:val="00D350A2"/>
    <w:rsid w:val="00D50040"/>
    <w:rsid w:val="00E31A86"/>
    <w:rsid w:val="00EA065F"/>
    <w:rsid w:val="00E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481-89F9-45AC-8EBB-03562A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table" w:styleId="a9">
    <w:name w:val="Table Grid"/>
    <w:basedOn w:val="a1"/>
    <w:uiPriority w:val="59"/>
    <w:rsid w:val="007D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F0E7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AA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4941</Words>
  <Characters>28164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соответствии с Бюджетным кодексом Российской Федерации, Федеральным законом от</vt:lpstr>
      <vt:lpstr>ПОСТАНОВЛЯЮ:</vt:lpstr>
      <vt:lpstr>1. Одобрить прогноз социально-экономического развития Артемовского городского ок</vt:lpstr>
      <vt:lpstr>2. Финансовому управлению Администрации Артемовского городского округа (Шиленко </vt:lpstr>
      <vt:lpstr>3. Постановление опубликовать в газете «Артемовский рабочий», разместить на Офиц</vt:lpstr>
      <vt:lpstr>4. Контроль за исполнением постановления возложить на первого заместителя главы </vt:lpstr>
    </vt:vector>
  </TitlesOfParts>
  <Company>SPecialiST RePack</Company>
  <LinksUpToDate>false</LinksUpToDate>
  <CharactersWithSpaces>33039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4</cp:revision>
  <cp:lastPrinted>2021-10-13T04:03:00Z</cp:lastPrinted>
  <dcterms:created xsi:type="dcterms:W3CDTF">2021-10-27T07:36:00Z</dcterms:created>
  <dcterms:modified xsi:type="dcterms:W3CDTF">2021-10-27T07:45:00Z</dcterms:modified>
</cp:coreProperties>
</file>