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85" w:rsidRDefault="00B201A4" w:rsidP="00C97682">
      <w:pPr>
        <w:widowControl w:val="0"/>
        <w:spacing w:after="0" w:line="240" w:lineRule="auto"/>
        <w:ind w:left="4536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Прил</w:t>
      </w:r>
      <w:r w:rsidR="00E8066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ожение </w:t>
      </w:r>
    </w:p>
    <w:p w:rsidR="00C97682" w:rsidRPr="004B7185" w:rsidRDefault="00FD23E4" w:rsidP="00C97682">
      <w:pPr>
        <w:widowControl w:val="0"/>
        <w:spacing w:after="0" w:line="240" w:lineRule="auto"/>
        <w:ind w:left="4536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УТВЕРЖДЕН</w:t>
      </w:r>
    </w:p>
    <w:p w:rsidR="004B7185" w:rsidRPr="004B7185" w:rsidRDefault="00D1279C" w:rsidP="00C97682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="00C97682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остановлением</w:t>
      </w:r>
      <w:r w:rsidR="004B7185" w:rsidRPr="004B718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Администрации</w:t>
      </w:r>
    </w:p>
    <w:p w:rsidR="004B7185" w:rsidRDefault="004B7185" w:rsidP="00C97682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B7185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городского округа</w:t>
      </w:r>
    </w:p>
    <w:p w:rsidR="00FD23E4" w:rsidRDefault="00FD23E4" w:rsidP="00C97682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FD23E4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             №       -ПА</w:t>
      </w:r>
    </w:p>
    <w:p w:rsidR="00C97682" w:rsidRPr="004B7185" w:rsidRDefault="00C97682" w:rsidP="00E8066C">
      <w:pPr>
        <w:widowControl w:val="0"/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="00E8066C" w:rsidRPr="00E8066C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 Артемовского городского округа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»</w:t>
      </w:r>
    </w:p>
    <w:p w:rsidR="004B7185" w:rsidRDefault="004B7185" w:rsidP="004B7185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97682" w:rsidRPr="004B7185" w:rsidRDefault="00C97682" w:rsidP="00C97682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B7185" w:rsidRPr="004B7185" w:rsidRDefault="004B7185" w:rsidP="004B7185">
      <w:pPr>
        <w:ind w:left="705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ar-SA" w:bidi="hi-IN"/>
        </w:rPr>
      </w:pPr>
    </w:p>
    <w:p w:rsidR="00E8066C" w:rsidRPr="00E8066C" w:rsidRDefault="00E8066C" w:rsidP="00E8066C">
      <w:pPr>
        <w:pStyle w:val="ConsPlusTitle"/>
        <w:jc w:val="center"/>
        <w:rPr>
          <w:rFonts w:ascii="Liberation Serif" w:hAnsi="Liberation Serif" w:cs="Liberation Serif"/>
          <w:sz w:val="28"/>
        </w:rPr>
      </w:pPr>
      <w:r w:rsidRPr="00E8066C">
        <w:rPr>
          <w:rFonts w:ascii="Liberation Serif" w:hAnsi="Liberation Serif" w:cs="Liberation Serif"/>
          <w:sz w:val="28"/>
        </w:rPr>
        <w:t>ПОРЯДОК</w:t>
      </w:r>
    </w:p>
    <w:p w:rsidR="00C65B19" w:rsidRPr="004C26CA" w:rsidRDefault="00E8066C" w:rsidP="00E8066C">
      <w:pPr>
        <w:pStyle w:val="ConsPlusTitle"/>
        <w:jc w:val="center"/>
        <w:rPr>
          <w:rFonts w:ascii="Liberation Serif" w:hAnsi="Liberation Serif" w:cs="Liberation Serif"/>
          <w:sz w:val="28"/>
        </w:rPr>
      </w:pPr>
      <w:r w:rsidRPr="00E8066C">
        <w:rPr>
          <w:rFonts w:ascii="Liberation Serif" w:hAnsi="Liberation Serif" w:cs="Liberation Serif"/>
          <w:sz w:val="28"/>
        </w:rPr>
        <w:t>установления и оценки применения обязательных требований, устанавливаемых муниципальными нормативными правовыми актами</w:t>
      </w:r>
      <w:r>
        <w:rPr>
          <w:rFonts w:ascii="Liberation Serif" w:hAnsi="Liberation Serif" w:cs="Liberation Serif"/>
          <w:sz w:val="28"/>
        </w:rPr>
        <w:t xml:space="preserve"> </w:t>
      </w:r>
      <w:r w:rsidRPr="00E8066C">
        <w:rPr>
          <w:rFonts w:ascii="Liberation Serif" w:hAnsi="Liberation Serif" w:cs="Liberation Serif"/>
          <w:sz w:val="28"/>
        </w:rPr>
        <w:t>Артемовского городского округа</w:t>
      </w:r>
    </w:p>
    <w:p w:rsidR="00C65B19" w:rsidRPr="004C26CA" w:rsidRDefault="00C65B19" w:rsidP="000917D6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C65B19" w:rsidRPr="00C65B19" w:rsidRDefault="00C65B19" w:rsidP="00C65B19">
      <w:pPr>
        <w:widowControl w:val="0"/>
        <w:autoSpaceDE w:val="0"/>
        <w:spacing w:after="0" w:line="240" w:lineRule="auto"/>
        <w:jc w:val="center"/>
        <w:outlineLvl w:val="1"/>
        <w:rPr>
          <w:rFonts w:ascii="Liberation Serif" w:eastAsia="Tahoma" w:hAnsi="Liberation Serif" w:cs="Liberation Serif"/>
          <w:b/>
          <w:sz w:val="28"/>
          <w:szCs w:val="28"/>
          <w:lang w:eastAsia="zh-CN" w:bidi="hi-IN"/>
        </w:rPr>
      </w:pPr>
      <w:r w:rsidRPr="00C65B19">
        <w:rPr>
          <w:rFonts w:ascii="Liberation Serif" w:eastAsia="Tahoma" w:hAnsi="Liberation Serif" w:cs="Liberation Serif"/>
          <w:b/>
          <w:sz w:val="28"/>
          <w:szCs w:val="28"/>
          <w:lang w:eastAsia="zh-CN" w:bidi="hi-IN"/>
        </w:rPr>
        <w:t>Глава 1. Общие положения</w:t>
      </w:r>
    </w:p>
    <w:p w:rsidR="00C65B19" w:rsidRDefault="00C65B19" w:rsidP="000917D6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E8066C" w:rsidRPr="00E8066C" w:rsidRDefault="00E8066C" w:rsidP="00E8066C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8066C">
        <w:rPr>
          <w:rFonts w:ascii="Liberation Serif" w:hAnsi="Liberation Serif" w:cs="Liberation Serif"/>
          <w:sz w:val="28"/>
          <w:szCs w:val="28"/>
        </w:rPr>
        <w:t>1. Настоящий Порядок установления и оценки применения обязательных требований, устанавливаемых муниципальными нормативными правовыми актами Артемовского городского округа (далее – Порядок) определяет правовые и организационные основы установления и оценки применения содержащихся в проектах муниципаль</w:t>
      </w:r>
      <w:r>
        <w:rPr>
          <w:rFonts w:ascii="Liberation Serif" w:hAnsi="Liberation Serif" w:cs="Liberation Serif"/>
          <w:sz w:val="28"/>
          <w:szCs w:val="28"/>
        </w:rPr>
        <w:t>ных нормативных правовых актов А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 городского округа, проектах решений Думы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 городского округа, обязательных требований, которые связаны с осуществлением предпринимательской и иной экономической деятельности, и,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– нормативные правовые акты). </w:t>
      </w:r>
    </w:p>
    <w:p w:rsidR="00E8066C" w:rsidRPr="00E8066C" w:rsidRDefault="00E8066C" w:rsidP="00E8066C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8066C">
        <w:rPr>
          <w:rFonts w:ascii="Liberation Serif" w:hAnsi="Liberation Serif" w:cs="Liberation Serif"/>
          <w:sz w:val="28"/>
          <w:szCs w:val="28"/>
        </w:rPr>
        <w:t xml:space="preserve">2. Понятия и термины, используемые в настоящем Порядке,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</w:t>
      </w:r>
      <w:r w:rsidR="008D556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, </w:t>
      </w:r>
      <w:r w:rsidR="00910E01">
        <w:rPr>
          <w:rFonts w:ascii="Liberation Serif" w:hAnsi="Liberation Serif" w:cs="Liberation Serif"/>
          <w:sz w:val="28"/>
          <w:szCs w:val="28"/>
        </w:rPr>
        <w:t xml:space="preserve">нормативными </w:t>
      </w:r>
      <w:r w:rsidRPr="00E8066C">
        <w:rPr>
          <w:rFonts w:ascii="Liberation Serif" w:hAnsi="Liberation Serif" w:cs="Liberation Serif"/>
          <w:sz w:val="28"/>
          <w:szCs w:val="28"/>
        </w:rPr>
        <w:t>прав</w:t>
      </w:r>
      <w:r w:rsidR="008D556C">
        <w:rPr>
          <w:rFonts w:ascii="Liberation Serif" w:hAnsi="Liberation Serif" w:cs="Liberation Serif"/>
          <w:sz w:val="28"/>
          <w:szCs w:val="28"/>
        </w:rPr>
        <w:t>овыми актами Артемовского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 городского округа. </w:t>
      </w:r>
    </w:p>
    <w:p w:rsidR="00E8066C" w:rsidRDefault="00E8066C" w:rsidP="008D556C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8066C">
        <w:rPr>
          <w:rFonts w:ascii="Liberation Serif" w:hAnsi="Liberation Serif" w:cs="Liberation Serif"/>
          <w:sz w:val="28"/>
          <w:szCs w:val="28"/>
        </w:rPr>
        <w:t>3. Действие настоящего Порядка не распространяется на отношения, связанные с установлением и оценкой применения обязательных требований, установленных частью 2 статьи 1 Федерального закона от 31 июля 2020 г</w:t>
      </w:r>
      <w:r w:rsidR="008D556C">
        <w:rPr>
          <w:rFonts w:ascii="Liberation Serif" w:hAnsi="Liberation Serif" w:cs="Liberation Serif"/>
          <w:sz w:val="28"/>
          <w:szCs w:val="28"/>
        </w:rPr>
        <w:t>ода</w:t>
      </w:r>
      <w:r w:rsidRPr="00E8066C">
        <w:rPr>
          <w:rFonts w:ascii="Liberation Serif" w:hAnsi="Liberation Serif" w:cs="Liberation Serif"/>
          <w:sz w:val="28"/>
          <w:szCs w:val="28"/>
        </w:rPr>
        <w:t xml:space="preserve"> № 247-ФЗ «Об обязательных требованиях в Российской Федерации» (далее - Закон № 247-ФЗ). </w:t>
      </w:r>
    </w:p>
    <w:p w:rsidR="008D556C" w:rsidRPr="00E8066C" w:rsidRDefault="008D556C" w:rsidP="008D556C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8066C" w:rsidRDefault="008D556C" w:rsidP="008D556C">
      <w:pPr>
        <w:pStyle w:val="Default"/>
        <w:ind w:firstLine="70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2.</w:t>
      </w:r>
      <w:r w:rsidR="00E8066C" w:rsidRPr="00E8066C">
        <w:rPr>
          <w:rFonts w:ascii="Liberation Serif" w:hAnsi="Liberation Serif" w:cs="Liberation Serif"/>
          <w:b/>
          <w:bCs/>
          <w:sz w:val="28"/>
          <w:szCs w:val="28"/>
        </w:rPr>
        <w:t xml:space="preserve"> Порядок установления обязательных требований</w:t>
      </w:r>
    </w:p>
    <w:p w:rsidR="008D556C" w:rsidRPr="00E8066C" w:rsidRDefault="008D556C" w:rsidP="008D556C">
      <w:pPr>
        <w:pStyle w:val="Default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E8066C" w:rsidRPr="00E8066C" w:rsidRDefault="008D556C" w:rsidP="008D556C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E8066C" w:rsidRPr="00E8066C">
        <w:rPr>
          <w:rFonts w:ascii="Liberation Serif" w:hAnsi="Liberation Serif" w:cs="Liberation Serif"/>
          <w:sz w:val="28"/>
          <w:szCs w:val="28"/>
        </w:rPr>
        <w:t xml:space="preserve">Установление обязательных требований осуществляется путем принятия нормативных правовых актов или внесения изменений в действующие нормативные правовые акты. </w:t>
      </w:r>
    </w:p>
    <w:p w:rsidR="00E8066C" w:rsidRPr="00E8066C" w:rsidRDefault="008D55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8066C" w:rsidRPr="00E8066C">
        <w:rPr>
          <w:rFonts w:ascii="Liberation Serif" w:hAnsi="Liberation Serif" w:cs="Liberation Serif"/>
          <w:sz w:val="28"/>
          <w:szCs w:val="28"/>
        </w:rPr>
        <w:t xml:space="preserve">. Отраслевыми (функциональными) органами 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E8066C" w:rsidRPr="00E8066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E8066C" w:rsidRPr="00E8066C">
        <w:rPr>
          <w:rFonts w:ascii="Liberation Serif" w:hAnsi="Liberation Serif" w:cs="Liberation Serif"/>
          <w:sz w:val="28"/>
          <w:szCs w:val="28"/>
        </w:rPr>
        <w:t xml:space="preserve"> городского округа, являющимися инициаторами проекта нормативного правового акта, устанавливающего обязательные требования (далее – разработчик), при 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установлении обязательных требований должны быть соблюдены принципы, предусмотренные статьей 4 Закона № 247-ФЗ, и определены: </w:t>
      </w:r>
    </w:p>
    <w:p w:rsidR="00E8066C" w:rsidRPr="00E8066C" w:rsidRDefault="008D55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1) 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содержание обязательных требований (условия, ограничения, запреты, обязанности); </w:t>
      </w:r>
    </w:p>
    <w:p w:rsidR="00E8066C" w:rsidRPr="00E8066C" w:rsidRDefault="008D55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2) 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лица, обязанные соблюдать обязательные требования; </w:t>
      </w:r>
    </w:p>
    <w:p w:rsidR="008D556C" w:rsidRDefault="00E8066C" w:rsidP="008D556C">
      <w:pPr>
        <w:pStyle w:val="Default"/>
        <w:ind w:left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E8066C">
        <w:rPr>
          <w:rFonts w:ascii="Liberation Serif" w:hAnsi="Liberation Serif" w:cs="Liberation Serif"/>
          <w:color w:val="auto"/>
          <w:sz w:val="28"/>
          <w:szCs w:val="28"/>
        </w:rPr>
        <w:t>3</w:t>
      </w:r>
      <w:r w:rsidR="008D556C">
        <w:rPr>
          <w:rFonts w:ascii="Liberation Serif" w:hAnsi="Liberation Serif" w:cs="Liberation Serif"/>
          <w:color w:val="auto"/>
          <w:sz w:val="28"/>
          <w:szCs w:val="28"/>
        </w:rPr>
        <w:t>)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в зависимости от объекта установления обязательны</w:t>
      </w:r>
      <w:r w:rsidR="008D556C">
        <w:rPr>
          <w:rFonts w:ascii="Liberation Serif" w:hAnsi="Liberation Serif" w:cs="Liberation Serif"/>
          <w:color w:val="auto"/>
          <w:sz w:val="28"/>
          <w:szCs w:val="28"/>
        </w:rPr>
        <w:t>х требований:</w:t>
      </w:r>
    </w:p>
    <w:p w:rsidR="00E8066C" w:rsidRPr="00E8066C" w:rsidRDefault="008D556C" w:rsidP="008D556C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-</w:t>
      </w:r>
      <w:r w:rsidR="00636BBA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осуществляемая деятельность, совершаемые действия, в отношении которых устанавливаются обязательные требования; </w:t>
      </w:r>
    </w:p>
    <w:p w:rsidR="00E8066C" w:rsidRPr="00E8066C" w:rsidRDefault="008D55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-</w:t>
      </w:r>
      <w:r w:rsidR="00636BBA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лица и используемые объекты, к которым предъявляются обязательные требования при осуществлении деятельности, совершении действий; </w:t>
      </w:r>
    </w:p>
    <w:p w:rsidR="00E8066C" w:rsidRPr="00E8066C" w:rsidRDefault="008D55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- 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результаты осуществления деятельности, совершения действий, в отношении которых устанавливаются обязательные требования; </w:t>
      </w:r>
    </w:p>
    <w:p w:rsidR="00E8066C" w:rsidRPr="00E8066C" w:rsidRDefault="008D55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4)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 </w:t>
      </w:r>
    </w:p>
    <w:p w:rsidR="00E8066C" w:rsidRPr="00E8066C" w:rsidRDefault="008D55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5) 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>отраслевые (функциональные) орг</w:t>
      </w:r>
      <w:r>
        <w:rPr>
          <w:rFonts w:ascii="Liberation Serif" w:hAnsi="Liberation Serif" w:cs="Liberation Serif"/>
          <w:color w:val="auto"/>
          <w:sz w:val="28"/>
          <w:szCs w:val="28"/>
        </w:rPr>
        <w:t>аны, структурные подразделения А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color w:val="auto"/>
          <w:sz w:val="28"/>
          <w:szCs w:val="28"/>
        </w:rPr>
        <w:t>Артемовского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городского округа, осуществляющие оценку соблюдения обязательных требований. </w:t>
      </w:r>
    </w:p>
    <w:p w:rsidR="00E8066C" w:rsidRPr="00E8066C" w:rsidRDefault="008D55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6. 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Проект нормативного правового акта, устанавливающий обязательные требования, должен вступать в силу с учетом требований, установленных частями 1, 2 статьи 3 </w:t>
      </w:r>
      <w:r w:rsidR="00910E01">
        <w:rPr>
          <w:rFonts w:ascii="Liberation Serif" w:hAnsi="Liberation Serif" w:cs="Liberation Serif"/>
          <w:color w:val="auto"/>
          <w:sz w:val="28"/>
          <w:szCs w:val="28"/>
        </w:rPr>
        <w:t>З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акона № 247-ФЗ. </w:t>
      </w:r>
    </w:p>
    <w:p w:rsidR="00E8066C" w:rsidRPr="00E8066C" w:rsidRDefault="00E806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Проектом нормативного правового акта должен предусматриваться срок его действия, который не может превышать 6 лет со дня его вступления в силу. </w:t>
      </w:r>
    </w:p>
    <w:p w:rsidR="00E8066C" w:rsidRPr="00E8066C" w:rsidRDefault="00E806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По результатам оценки применения обязательных требований в порядке, определенном </w:t>
      </w:r>
      <w:r w:rsidR="00910E01">
        <w:rPr>
          <w:rFonts w:ascii="Liberation Serif" w:hAnsi="Liberation Serif" w:cs="Liberation Serif"/>
          <w:color w:val="auto"/>
          <w:sz w:val="28"/>
          <w:szCs w:val="28"/>
        </w:rPr>
        <w:t>главой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8D556C">
        <w:rPr>
          <w:rFonts w:ascii="Liberation Serif" w:hAnsi="Liberation Serif" w:cs="Liberation Serif"/>
          <w:color w:val="auto"/>
          <w:sz w:val="28"/>
          <w:szCs w:val="28"/>
        </w:rPr>
        <w:t>3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настоящего Порядка,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 </w:t>
      </w:r>
    </w:p>
    <w:p w:rsidR="00E8066C" w:rsidRPr="00E8066C" w:rsidRDefault="008D55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7.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Проект нормативного правового акта, устанавливающий обязательные требования, подлежит публичному обсуждению. </w:t>
      </w:r>
    </w:p>
    <w:p w:rsidR="00E8066C" w:rsidRPr="00E8066C" w:rsidRDefault="00E806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E8066C">
        <w:rPr>
          <w:rFonts w:ascii="Liberation Serif" w:hAnsi="Liberation Serif" w:cs="Liberation Serif"/>
          <w:color w:val="auto"/>
          <w:sz w:val="28"/>
          <w:szCs w:val="28"/>
        </w:rPr>
        <w:t>Под публичным обсуждением понимаются публичные консультации, проводимые в процессе оценки регулирующего воздействия проектов нормативных правовых актов, осуществляемой в соответствии с требованиями статьи 46 Федераль</w:t>
      </w:r>
      <w:r w:rsidR="008D556C">
        <w:rPr>
          <w:rFonts w:ascii="Liberation Serif" w:hAnsi="Liberation Serif" w:cs="Liberation Serif"/>
          <w:color w:val="auto"/>
          <w:sz w:val="28"/>
          <w:szCs w:val="28"/>
        </w:rPr>
        <w:t>ного закона от 06 октября 2003 года</w:t>
      </w:r>
      <w:r w:rsidR="008D556C">
        <w:rPr>
          <w:rFonts w:ascii="Liberation Serif" w:hAnsi="Liberation Serif" w:cs="Liberation Serif"/>
          <w:color w:val="auto"/>
          <w:sz w:val="28"/>
          <w:szCs w:val="28"/>
        </w:rPr>
        <w:br/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№ 131-ФЗ «Об общих принципах организации местного самоуправления в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Российской Федерации» и Порядком </w:t>
      </w:r>
      <w:r w:rsidR="008D556C" w:rsidRPr="008D556C">
        <w:rPr>
          <w:rFonts w:ascii="Liberation Serif" w:hAnsi="Liberation Serif" w:cs="Liberation Serif"/>
          <w:color w:val="auto"/>
          <w:sz w:val="28"/>
          <w:szCs w:val="28"/>
        </w:rPr>
        <w:t>проведения оценки регулирующего воздействия проектов муниципальных нормативных правовых актов Артемовского городского округа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, утвержденным </w:t>
      </w:r>
      <w:r w:rsidR="008D556C">
        <w:rPr>
          <w:rFonts w:ascii="Liberation Serif" w:hAnsi="Liberation Serif" w:cs="Liberation Serif"/>
          <w:color w:val="auto"/>
          <w:sz w:val="28"/>
          <w:szCs w:val="28"/>
        </w:rPr>
        <w:t xml:space="preserve">постановлением Администрации 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8D556C">
        <w:rPr>
          <w:rFonts w:ascii="Liberation Serif" w:hAnsi="Liberation Serif" w:cs="Liberation Serif"/>
          <w:color w:val="auto"/>
          <w:sz w:val="28"/>
          <w:szCs w:val="28"/>
        </w:rPr>
        <w:t>Артемовског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о городского округа </w:t>
      </w:r>
      <w:r w:rsidR="008D556C">
        <w:rPr>
          <w:rFonts w:ascii="Liberation Serif" w:hAnsi="Liberation Serif" w:cs="Liberation Serif"/>
          <w:color w:val="auto"/>
          <w:sz w:val="28"/>
          <w:szCs w:val="28"/>
        </w:rPr>
        <w:t>14.06.2022 № 660-ПА</w:t>
      </w:r>
      <w:r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. </w:t>
      </w:r>
    </w:p>
    <w:p w:rsidR="00E8066C" w:rsidRDefault="008D55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8. 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Разработчик обеспечивает проведение оценки регулирующего воздействия проекта нормативного правового акта, устанавливающего обязательные требования, в соответствии с </w:t>
      </w:r>
      <w:r w:rsidRPr="008D556C">
        <w:rPr>
          <w:rFonts w:ascii="Liberation Serif" w:hAnsi="Liberation Serif" w:cs="Liberation Serif"/>
          <w:color w:val="auto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Артемовского городского округа, утвержденным постановлением </w:t>
      </w:r>
      <w:proofErr w:type="gramStart"/>
      <w:r w:rsidRPr="008D556C">
        <w:rPr>
          <w:rFonts w:ascii="Liberation Serif" w:hAnsi="Liberation Serif" w:cs="Liberation Serif"/>
          <w:color w:val="auto"/>
          <w:sz w:val="28"/>
          <w:szCs w:val="28"/>
        </w:rPr>
        <w:t>Администрации  Артемовского</w:t>
      </w:r>
      <w:proofErr w:type="gramEnd"/>
      <w:r w:rsidRPr="008D556C">
        <w:rPr>
          <w:rFonts w:ascii="Liberation Serif" w:hAnsi="Liberation Serif" w:cs="Liberation Serif"/>
          <w:color w:val="auto"/>
          <w:sz w:val="28"/>
          <w:szCs w:val="28"/>
        </w:rPr>
        <w:t xml:space="preserve"> городского округа 14.06.2022 № 660-ПА</w:t>
      </w:r>
      <w:r w:rsidR="00E8066C" w:rsidRPr="00E8066C">
        <w:rPr>
          <w:rFonts w:ascii="Liberation Serif" w:hAnsi="Liberation Serif" w:cs="Liberation Serif"/>
          <w:color w:val="auto"/>
          <w:sz w:val="28"/>
          <w:szCs w:val="28"/>
        </w:rPr>
        <w:t xml:space="preserve">. </w:t>
      </w:r>
    </w:p>
    <w:p w:rsidR="008D556C" w:rsidRPr="008D556C" w:rsidRDefault="00C5152B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8D556C" w:rsidRPr="008D556C">
        <w:rPr>
          <w:rFonts w:ascii="Liberation Serif" w:hAnsi="Liberation Serif" w:cs="Liberation Serif"/>
          <w:sz w:val="28"/>
          <w:szCs w:val="28"/>
        </w:rPr>
        <w:t xml:space="preserve">. Оценка установленных проектом нормативных правовых актов обязательных требований на соответствие законодательству Российской Федерации,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8D556C" w:rsidRPr="008D556C">
        <w:rPr>
          <w:rFonts w:ascii="Liberation Serif" w:hAnsi="Liberation Serif" w:cs="Liberation Serif"/>
          <w:sz w:val="28"/>
          <w:szCs w:val="28"/>
        </w:rPr>
        <w:t xml:space="preserve">, </w:t>
      </w:r>
      <w:r w:rsidR="00910E01">
        <w:rPr>
          <w:rFonts w:ascii="Liberation Serif" w:hAnsi="Liberation Serif" w:cs="Liberation Serif"/>
          <w:sz w:val="28"/>
          <w:szCs w:val="28"/>
        </w:rPr>
        <w:t>нормативным</w:t>
      </w:r>
      <w:r w:rsidR="00910E01" w:rsidRPr="00910E01">
        <w:rPr>
          <w:rFonts w:ascii="Liberation Serif" w:hAnsi="Liberation Serif" w:cs="Liberation Serif"/>
          <w:sz w:val="28"/>
          <w:szCs w:val="28"/>
        </w:rPr>
        <w:t xml:space="preserve"> </w:t>
      </w:r>
      <w:r w:rsidR="008D556C" w:rsidRPr="008D556C">
        <w:rPr>
          <w:rFonts w:ascii="Liberation Serif" w:hAnsi="Liberation Serif" w:cs="Liberation Serif"/>
          <w:sz w:val="28"/>
          <w:szCs w:val="28"/>
        </w:rPr>
        <w:t xml:space="preserve">правовым актам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8D556C" w:rsidRPr="008D556C">
        <w:rPr>
          <w:rFonts w:ascii="Liberation Serif" w:hAnsi="Liberation Serif" w:cs="Liberation Serif"/>
          <w:sz w:val="28"/>
          <w:szCs w:val="28"/>
        </w:rPr>
        <w:t xml:space="preserve"> городского округа проводится в рамках правовой экспертизы проекта нормативного правового акта. </w:t>
      </w:r>
    </w:p>
    <w:p w:rsidR="008D556C" w:rsidRPr="008D556C" w:rsidRDefault="00C5152B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8D556C" w:rsidRPr="008D556C">
        <w:rPr>
          <w:rFonts w:ascii="Liberation Serif" w:hAnsi="Liberation Serif" w:cs="Liberation Serif"/>
          <w:sz w:val="28"/>
          <w:szCs w:val="28"/>
        </w:rPr>
        <w:t>. В целях обеспечения систематизации обязательных требований и информирования заинтересованных лиц отраслевые (функциональные) орг</w:t>
      </w:r>
      <w:r>
        <w:rPr>
          <w:rFonts w:ascii="Liberation Serif" w:hAnsi="Liberation Serif" w:cs="Liberation Serif"/>
          <w:sz w:val="28"/>
          <w:szCs w:val="28"/>
        </w:rPr>
        <w:t>аны А</w:t>
      </w:r>
      <w:r w:rsidR="008D556C" w:rsidRPr="008D556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8D556C" w:rsidRPr="008D556C">
        <w:rPr>
          <w:rFonts w:ascii="Liberation Serif" w:hAnsi="Liberation Serif" w:cs="Liberation Serif"/>
          <w:sz w:val="28"/>
          <w:szCs w:val="28"/>
        </w:rPr>
        <w:t xml:space="preserve"> городского округа, уполномоченные на осуществление муниципального контроля, формируют перечни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размещают перечни нормативных правовых актов </w:t>
      </w:r>
      <w:r w:rsidR="00955CD2" w:rsidRPr="00955CD2">
        <w:rPr>
          <w:rFonts w:ascii="Liberation Serif" w:hAnsi="Liberation Serif" w:cs="Liberation Serif"/>
          <w:sz w:val="28"/>
          <w:szCs w:val="28"/>
        </w:rPr>
        <w:t>в разделе «Муниципальный контроль» (</w:t>
      </w:r>
      <w:hyperlink r:id="rId7" w:history="1">
        <w:r w:rsidR="00955CD2" w:rsidRPr="002C0172">
          <w:rPr>
            <w:rStyle w:val="aa"/>
            <w:rFonts w:ascii="Liberation Serif" w:hAnsi="Liberation Serif" w:cs="Liberation Serif"/>
            <w:sz w:val="28"/>
            <w:szCs w:val="28"/>
          </w:rPr>
          <w:t>https://artemovsky66.ru/msu/munitsipalnyij-kontrol/</w:t>
        </w:r>
      </w:hyperlink>
      <w:r w:rsidR="00955CD2">
        <w:rPr>
          <w:rFonts w:ascii="Liberation Serif" w:hAnsi="Liberation Serif" w:cs="Liberation Serif"/>
          <w:sz w:val="28"/>
          <w:szCs w:val="28"/>
        </w:rPr>
        <w:t xml:space="preserve">) </w:t>
      </w:r>
      <w:r w:rsidR="008D556C" w:rsidRPr="008D556C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8D556C" w:rsidRPr="008D556C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 (далее – официальный сайт) и поддерживают их в актуальном состоянии. </w:t>
      </w:r>
    </w:p>
    <w:p w:rsidR="008D556C" w:rsidRDefault="008D556C" w:rsidP="008D556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C5152B" w:rsidRDefault="00C5152B" w:rsidP="00C5152B">
      <w:pPr>
        <w:pStyle w:val="Default"/>
        <w:ind w:firstLine="708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3</w:t>
      </w:r>
      <w:r w:rsidRPr="00C5152B">
        <w:rPr>
          <w:rFonts w:ascii="Liberation Serif" w:hAnsi="Liberation Serif" w:cs="Liberation Serif"/>
          <w:b/>
          <w:bCs/>
          <w:sz w:val="28"/>
          <w:szCs w:val="28"/>
        </w:rPr>
        <w:t xml:space="preserve">. Порядок оценки применения обязательных требований </w:t>
      </w:r>
    </w:p>
    <w:p w:rsidR="00C5152B" w:rsidRPr="00C5152B" w:rsidRDefault="00C5152B" w:rsidP="00C5152B">
      <w:pPr>
        <w:pStyle w:val="Default"/>
        <w:ind w:firstLine="708"/>
        <w:rPr>
          <w:rFonts w:ascii="Liberation Serif" w:hAnsi="Liberation Serif" w:cs="Liberation Serif"/>
          <w:sz w:val="28"/>
          <w:szCs w:val="28"/>
        </w:rPr>
      </w:pP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требований. </w:t>
      </w:r>
    </w:p>
    <w:p w:rsid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. Процедура оценки применения обязательных требований включает следующие этапы: </w:t>
      </w:r>
    </w:p>
    <w:p w:rsidR="00D81038" w:rsidRPr="00C5152B" w:rsidRDefault="00955CD2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81038" w:rsidRPr="00D81038">
        <w:rPr>
          <w:rFonts w:ascii="Liberation Serif" w:hAnsi="Liberation Serif" w:cs="Liberation Serif"/>
          <w:sz w:val="28"/>
          <w:szCs w:val="28"/>
        </w:rPr>
        <w:t>подготовка и утверждение разработчиком плана проведения оценки применения обязательных требований на очередной год и размеще</w:t>
      </w:r>
      <w:r>
        <w:rPr>
          <w:rFonts w:ascii="Liberation Serif" w:hAnsi="Liberation Serif" w:cs="Liberation Serif"/>
          <w:sz w:val="28"/>
          <w:szCs w:val="28"/>
        </w:rPr>
        <w:t>ние указанного плана в разделе «</w:t>
      </w:r>
      <w:r w:rsidR="00D81038" w:rsidRPr="00D81038">
        <w:rPr>
          <w:rFonts w:ascii="Liberation Serif" w:hAnsi="Liberation Serif" w:cs="Liberation Serif"/>
          <w:sz w:val="28"/>
          <w:szCs w:val="28"/>
        </w:rPr>
        <w:t>Оценка при</w:t>
      </w:r>
      <w:r>
        <w:rPr>
          <w:rFonts w:ascii="Liberation Serif" w:hAnsi="Liberation Serif" w:cs="Liberation Serif"/>
          <w:sz w:val="28"/>
          <w:szCs w:val="28"/>
        </w:rPr>
        <w:t>менения обязательных требований»</w:t>
      </w:r>
      <w:r w:rsidR="00D81038" w:rsidRPr="00D81038">
        <w:rPr>
          <w:rFonts w:ascii="Liberation Serif" w:hAnsi="Liberation Serif" w:cs="Liberation Serif"/>
          <w:sz w:val="28"/>
          <w:szCs w:val="28"/>
        </w:rPr>
        <w:t xml:space="preserve"> на официальном сайте;</w:t>
      </w:r>
    </w:p>
    <w:p w:rsidR="00C5152B" w:rsidRPr="00C5152B" w:rsidRDefault="00955CD2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9437F0">
        <w:rPr>
          <w:rFonts w:ascii="Liberation Serif" w:hAnsi="Liberation Serif" w:cs="Liberation Serif"/>
          <w:sz w:val="28"/>
          <w:szCs w:val="28"/>
        </w:rPr>
        <w:t>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формирование разработчиком проекта доклада о достижении целей введения обязательных требований (далее - Доклад);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публичное обсуждение указанного Доклада </w:t>
      </w:r>
      <w:r w:rsidR="00230DF6" w:rsidRPr="00230DF6">
        <w:rPr>
          <w:rFonts w:ascii="Liberation Serif" w:hAnsi="Liberation Serif" w:cs="Liberation Serif"/>
          <w:sz w:val="28"/>
          <w:szCs w:val="28"/>
        </w:rPr>
        <w:t xml:space="preserve">в разделе «Оценка применения обязательных требований» 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на официальном сайте, доработка проекта Доклада с учетом результатов его публичного обсуждения;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утверждение Доклада. </w:t>
      </w:r>
    </w:p>
    <w:p w:rsidR="00B31A62" w:rsidRPr="00B31A62" w:rsidRDefault="00955CD2" w:rsidP="00B31A62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B31A62">
        <w:rPr>
          <w:rFonts w:ascii="Liberation Serif" w:hAnsi="Liberation Serif" w:cs="Liberation Serif"/>
          <w:sz w:val="28"/>
          <w:szCs w:val="28"/>
        </w:rPr>
        <w:t xml:space="preserve">. </w:t>
      </w:r>
      <w:r w:rsidR="00B31A62" w:rsidRPr="00B31A62">
        <w:rPr>
          <w:rFonts w:ascii="Liberation Serif" w:hAnsi="Liberation Serif" w:cs="Liberation Serif"/>
          <w:sz w:val="28"/>
          <w:szCs w:val="28"/>
        </w:rPr>
        <w:t>В целях организации проведения оценки применения обязательных требований разработчик до 1 января года, в котором планируется проведение оценки применения обязательных требований, подготавливает и утверждает план проведения оценки применения обязательных требований, в котором указываются:</w:t>
      </w:r>
    </w:p>
    <w:p w:rsidR="00B31A62" w:rsidRPr="00B31A62" w:rsidRDefault="00B31A62" w:rsidP="00B31A62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31A62">
        <w:rPr>
          <w:rFonts w:ascii="Liberation Serif" w:hAnsi="Liberation Serif" w:cs="Liberation Serif"/>
          <w:sz w:val="28"/>
          <w:szCs w:val="28"/>
        </w:rPr>
        <w:t>1) реквизиты муниципального нормативного правового акта и содержащиеся в нем обязательные требования, подлежащие оценке применения;</w:t>
      </w:r>
    </w:p>
    <w:p w:rsidR="00B31A62" w:rsidRPr="00B31A62" w:rsidRDefault="00B31A62" w:rsidP="00B31A62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31A62">
        <w:rPr>
          <w:rFonts w:ascii="Liberation Serif" w:hAnsi="Liberation Serif" w:cs="Liberation Serif"/>
          <w:sz w:val="28"/>
          <w:szCs w:val="28"/>
        </w:rPr>
        <w:t>2) срок проведения оценки применения обязательных требований (дата начала и дата окончания с учетом всех этапов процедуры оценки применения обязательных требований).</w:t>
      </w:r>
    </w:p>
    <w:p w:rsidR="00B31A62" w:rsidRDefault="00B31A62" w:rsidP="00B31A62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31A62">
        <w:rPr>
          <w:rFonts w:ascii="Liberation Serif" w:hAnsi="Liberation Serif" w:cs="Liberation Serif"/>
          <w:sz w:val="28"/>
          <w:szCs w:val="28"/>
        </w:rPr>
        <w:t xml:space="preserve">План проведения оценки применения обязательных требований до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31A62">
        <w:rPr>
          <w:rFonts w:ascii="Liberation Serif" w:hAnsi="Liberation Serif" w:cs="Liberation Serif"/>
          <w:sz w:val="28"/>
          <w:szCs w:val="28"/>
        </w:rPr>
        <w:t>1 января года, в котором планируется проведение оценки применения обязательных требований, размещается разработчиком на официальном сайте.</w:t>
      </w:r>
    </w:p>
    <w:p w:rsidR="00955CD2" w:rsidRPr="00C5152B" w:rsidRDefault="00955CD2" w:rsidP="00B31A62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14. </w:t>
      </w:r>
      <w:r w:rsidRPr="00955CD2">
        <w:rPr>
          <w:rFonts w:ascii="Liberation Serif" w:hAnsi="Liberation Serif" w:cs="Liberation Serif"/>
          <w:sz w:val="28"/>
          <w:szCs w:val="28"/>
        </w:rPr>
        <w:t>Разработчик за 1 год до окончания срока действия нормативного правового акта, устанавливающего обязательные требования, проводит оценку применения обязательных требований в отношении указанного нормативного правового акта в соответствии с целями, предусмотренными в пункте 11 Порядка, и готовит проект Доклада, включающего информацию, указанную в пунктах 16-19 Порядка.</w:t>
      </w:r>
    </w:p>
    <w:p w:rsidR="00C5152B" w:rsidRPr="00C5152B" w:rsidRDefault="00B31A62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. Источниками информации для подготовки Доклада являются: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результаты </w:t>
      </w:r>
      <w:proofErr w:type="spellStart"/>
      <w:r w:rsidR="00C5152B" w:rsidRPr="00C5152B">
        <w:rPr>
          <w:rFonts w:ascii="Liberation Serif" w:hAnsi="Liberation Serif" w:cs="Liberation Serif"/>
          <w:sz w:val="28"/>
          <w:szCs w:val="28"/>
        </w:rPr>
        <w:t>правоприменения</w:t>
      </w:r>
      <w:proofErr w:type="spellEnd"/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нормативных правовых актов, со</w:t>
      </w:r>
      <w:r w:rsidR="00636BBA">
        <w:rPr>
          <w:rFonts w:ascii="Liberation Serif" w:hAnsi="Liberation Serif" w:cs="Liberation Serif"/>
          <w:sz w:val="28"/>
          <w:szCs w:val="28"/>
        </w:rPr>
        <w:t>держащих обязательные требования</w:t>
      </w:r>
      <w:bookmarkStart w:id="0" w:name="_GoBack"/>
      <w:bookmarkEnd w:id="0"/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результаты анализа осуществления контрольной и разрешительной деятельности;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результаты анализа административной и судебной практики;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обращения, предложения и замечания субъектов предпринимательской и иной экономической деятельности, к которым применяются обязательные требования;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5152B" w:rsidRPr="00C5152B">
        <w:rPr>
          <w:rFonts w:ascii="Liberation Serif" w:hAnsi="Liberation Serif" w:cs="Liberation Serif"/>
          <w:sz w:val="28"/>
          <w:szCs w:val="28"/>
        </w:rPr>
        <w:t>позиции отраслевых (функциональных) орга</w:t>
      </w:r>
      <w:r>
        <w:rPr>
          <w:rFonts w:ascii="Liberation Serif" w:hAnsi="Liberation Serif" w:cs="Liberation Serif"/>
          <w:sz w:val="28"/>
          <w:szCs w:val="28"/>
        </w:rPr>
        <w:t>нов, структурных подразделений А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городского округа. </w:t>
      </w:r>
    </w:p>
    <w:p w:rsidR="00C5152B" w:rsidRPr="00C5152B" w:rsidRDefault="00B31A62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. В Доклад включается следующая информация: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общая характеристика системы оцениваемых обязательных требований;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результаты оценки достижения целей введения обязательных требований;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выводы и предложения по итогам оценки достижения целей введения обязательных требований. </w:t>
      </w:r>
    </w:p>
    <w:p w:rsidR="00C5152B" w:rsidRPr="00C5152B" w:rsidRDefault="00B31A62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17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. Общая характеристика оцениваемых обязательных требований должна включать следующие сведения: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цели введения обязательных требований (снижение (устранение) рисков причинения вреда охраняемым законом ценностям с указанием конкретных рисков);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реквизиты правового акта и содержащиеся обязательные требования;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6B5969">
        <w:rPr>
          <w:rFonts w:ascii="Liberation Serif" w:hAnsi="Liberation Serif" w:cs="Liberation Serif"/>
          <w:sz w:val="28"/>
          <w:szCs w:val="28"/>
        </w:rPr>
        <w:t xml:space="preserve"> 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нормативно обоснованный перечень охраняемых законом ценностей, защищаемых в рамках соответствующей сферы регулирования;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информация о критериях оценки соблюдения обязательных требований;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сведения о внесенных в правовой акт изменениях (при наличии);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период действия правового акта и его отдельных положений;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информация о дублирующих и (или) аналогичных по содержанию обязательных требованиях в других нормативных правовых актах;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информация о противоречащих друг другу обязательных требованиях, имеющихся в других нормативных правовых актах;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сведения о разработчике, способе направления предложений (замечаний) к проекту Доклада при проведении публичного обсуждения.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B31A62">
        <w:rPr>
          <w:rFonts w:ascii="Liberation Serif" w:hAnsi="Liberation Serif" w:cs="Liberation Serif"/>
          <w:sz w:val="28"/>
          <w:szCs w:val="28"/>
        </w:rPr>
        <w:t>8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. Результаты оценки применения обязательных требований должны содержать следующую информацию: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соблюдение принципов установления и оценки применения обязательных требований, установленных Законом № 247-ФЗ;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оценка фактических расходов и доходов субъектов регулирования, связанных с необходимостью соблюдения установленных муниципальными правовыми актами обязанностей или ограничений;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анализ влияния социально-экономических последствий реализации установленных обязательных требований на деятельность субъектов регулирования;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наличие или отсутствие бюджетных расходов и доходов от реализации нормативным правовым актом фун</w:t>
      </w:r>
      <w:r w:rsidR="007C0F06">
        <w:rPr>
          <w:rFonts w:ascii="Liberation Serif" w:hAnsi="Liberation Serif" w:cs="Liberation Serif"/>
          <w:sz w:val="28"/>
          <w:szCs w:val="28"/>
        </w:rPr>
        <w:t>кций, полномочий, обязанностей А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F44F09">
        <w:rPr>
          <w:rFonts w:ascii="Liberation Serif" w:hAnsi="Liberation Serif" w:cs="Liberation Serif"/>
          <w:sz w:val="28"/>
          <w:szCs w:val="28"/>
        </w:rPr>
        <w:t>Артемовского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городского округа;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7) 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количество и анализ содержания обращений субъектов регулирования к уполномоченному органу, связанных с применением обязательных требований;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количество и анализ содержания вступивших в законную силу судебных актов, связанных с применением обязательных требований, по делам об оспаривании правовых актов, об обжаловании постановлений о привлечении лиц к административной ответственности;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обоснование необходимости внесения изменений в нормативный правовой акт (при наличии). </w:t>
      </w:r>
    </w:p>
    <w:p w:rsidR="00C5152B" w:rsidRPr="00C5152B" w:rsidRDefault="00B31A62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По итогам оценки применения обязательных требований в Доклад включается один из следующих выводов: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о целесообразности дальнейшего применения обязательных требований без внесения изменений в соответствующий нормативный правовой акт;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о целесообразности дальнейшего применения обязательных требований с внесением изменений в соответствующий нормативный правовой акт;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о нецелесообразности дальнейшего применения обязательных требований и о прекращении действия (о признании утратившим (утратившими) силу) соответствующего нормативного правового акта (соответствующих положений нормативного правового акта). </w:t>
      </w:r>
    </w:p>
    <w:p w:rsidR="00C5152B" w:rsidRPr="00C5152B" w:rsidRDefault="00B31A62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. Выводы, предусмотренные </w:t>
      </w:r>
      <w:r w:rsidR="009437F0">
        <w:rPr>
          <w:rFonts w:ascii="Liberation Serif" w:hAnsi="Liberation Serif" w:cs="Liberation Serif"/>
          <w:sz w:val="28"/>
          <w:szCs w:val="28"/>
        </w:rPr>
        <w:t>под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пунктами </w:t>
      </w:r>
      <w:r>
        <w:rPr>
          <w:rFonts w:ascii="Liberation Serif" w:hAnsi="Liberation Serif" w:cs="Liberation Serif"/>
          <w:sz w:val="28"/>
          <w:szCs w:val="28"/>
        </w:rPr>
        <w:t>2, 3 пункта 19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настоящего Порядка, формулируются при выявлении одного или нескольких из следующих обстоятельств: </w:t>
      </w:r>
    </w:p>
    <w:p w:rsidR="00C5152B" w:rsidRPr="00C5152B" w:rsidRDefault="009437F0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невозможность исполнения обязательных требований, устанавливаемых,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</w:t>
      </w:r>
      <w:proofErr w:type="gramStart"/>
      <w:r w:rsidR="00C5152B" w:rsidRPr="00C5152B">
        <w:rPr>
          <w:rFonts w:ascii="Liberation Serif" w:hAnsi="Liberation Serif" w:cs="Liberation Serif"/>
          <w:sz w:val="28"/>
          <w:szCs w:val="28"/>
        </w:rPr>
        <w:t>предупреждения</w:t>
      </w:r>
      <w:proofErr w:type="gramEnd"/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которых установлены обязательные требования) от их исполнения и соблюдения; </w:t>
      </w:r>
    </w:p>
    <w:p w:rsidR="00C5152B" w:rsidRPr="00C5152B" w:rsidRDefault="00F44F09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наличие дублирующих и (или) аналогичных по содержанию обязательных требований в нескольких нормативных правовых актах; </w:t>
      </w:r>
    </w:p>
    <w:p w:rsidR="00C5152B" w:rsidRPr="00C5152B" w:rsidRDefault="00F44F09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наличие в различных нормативных правовых актах противоречащих друг другу обязательных требований; </w:t>
      </w:r>
    </w:p>
    <w:p w:rsidR="00C5152B" w:rsidRPr="00C5152B" w:rsidRDefault="00F44F09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наличие фактов неоднозначной трактовки критериев оценки соблюдения обязательных требований; </w:t>
      </w:r>
    </w:p>
    <w:p w:rsidR="00C5152B" w:rsidRPr="00C5152B" w:rsidRDefault="00F44F09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наличие в нормативных правовых актах неопределенных, неустоявшихся понятий, некорректных и (или) неоднозначных формулировок, не позволяющих единообразно применять и (или) исполнять обязательные требования; </w:t>
      </w:r>
    </w:p>
    <w:p w:rsidR="00C5152B" w:rsidRPr="00C5152B" w:rsidRDefault="00F44F09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 </w:t>
      </w:r>
    </w:p>
    <w:p w:rsidR="00C5152B" w:rsidRPr="00C5152B" w:rsidRDefault="007C0F06" w:rsidP="00C5152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7) 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противоречие обязательных требований принципам </w:t>
      </w:r>
      <w:r>
        <w:rPr>
          <w:rFonts w:ascii="Liberation Serif" w:hAnsi="Liberation Serif" w:cs="Liberation Serif"/>
          <w:sz w:val="28"/>
          <w:szCs w:val="28"/>
        </w:rPr>
        <w:br/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Закона № 247-ФЗ, нормативным правовым актам большей юридической силы и (или) целям и положениям муниципальных программ </w:t>
      </w:r>
      <w:r w:rsidR="00F44F09">
        <w:rPr>
          <w:rFonts w:ascii="Liberation Serif" w:hAnsi="Liberation Serif" w:cs="Liberation Serif"/>
          <w:sz w:val="28"/>
          <w:szCs w:val="28"/>
        </w:rPr>
        <w:t>Артемовского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городского округа; </w:t>
      </w:r>
    </w:p>
    <w:p w:rsidR="00C5152B" w:rsidRDefault="00F44F09" w:rsidP="00C5152B">
      <w:pPr>
        <w:pStyle w:val="Default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 отсутствие у органа, издавшего (принявшего) правовой акт, предусмотренных законодательством Российской Федерации,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, муниципальными правовыми актами полномочий по установлению соответствующих обязательных требований. </w:t>
      </w:r>
    </w:p>
    <w:p w:rsidR="00B31A62" w:rsidRDefault="00B31A62" w:rsidP="00B31A62">
      <w:pPr>
        <w:suppressAutoHyphens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21.</w:t>
      </w:r>
      <w:r w:rsidR="00D74A1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целя</w:t>
      </w:r>
      <w:r w:rsidR="00955CD2">
        <w:rPr>
          <w:rFonts w:ascii="Liberation Serif" w:hAnsi="Liberation Serif" w:cs="Liberation Serif"/>
          <w:sz w:val="28"/>
          <w:szCs w:val="28"/>
        </w:rPr>
        <w:t>х публичного обсуждения проект Д</w:t>
      </w:r>
      <w:r>
        <w:rPr>
          <w:rFonts w:ascii="Liberation Serif" w:hAnsi="Liberation Serif" w:cs="Liberation Serif"/>
          <w:sz w:val="28"/>
          <w:szCs w:val="28"/>
        </w:rPr>
        <w:t xml:space="preserve">оклада размещается разработчиком </w:t>
      </w:r>
      <w:r w:rsidR="00230DF6" w:rsidRPr="00230DF6">
        <w:rPr>
          <w:rFonts w:ascii="Liberation Serif" w:hAnsi="Liberation Serif" w:cs="Liberation Serif"/>
          <w:sz w:val="28"/>
          <w:szCs w:val="28"/>
        </w:rPr>
        <w:t xml:space="preserve">в разделе «Оценка применения обязательных требований» </w:t>
      </w:r>
      <w:r>
        <w:rPr>
          <w:rFonts w:ascii="Liberation Serif" w:hAnsi="Liberation Serif" w:cs="Liberation Serif"/>
          <w:sz w:val="28"/>
          <w:szCs w:val="28"/>
        </w:rPr>
        <w:t>на официальном сайте</w:t>
      </w:r>
      <w:r w:rsidR="00230DF6" w:rsidRPr="00230DF6">
        <w:t xml:space="preserve"> </w:t>
      </w:r>
      <w:r w:rsidR="00230DF6" w:rsidRPr="00230DF6">
        <w:rPr>
          <w:rFonts w:ascii="Liberation Serif" w:hAnsi="Liberation Serif" w:cs="Liberation Serif"/>
          <w:sz w:val="28"/>
          <w:szCs w:val="28"/>
        </w:rPr>
        <w:t>в течение 5 рабочих дней со дня его подготовки</w:t>
      </w:r>
      <w:r>
        <w:rPr>
          <w:rFonts w:ascii="Liberation Serif" w:hAnsi="Liberation Serif" w:cs="Liberation Serif"/>
          <w:sz w:val="28"/>
          <w:szCs w:val="28"/>
        </w:rPr>
        <w:t xml:space="preserve">. Одновременно разработчик размещает на официальном сайте предложение гражданам и организациям об участии </w:t>
      </w:r>
      <w:r w:rsidR="00D74A16">
        <w:rPr>
          <w:rFonts w:ascii="Liberation Serif" w:hAnsi="Liberation Serif" w:cs="Liberation Serif"/>
          <w:sz w:val="28"/>
          <w:szCs w:val="28"/>
        </w:rPr>
        <w:t>в публичном обсуждении проекта Д</w:t>
      </w:r>
      <w:r>
        <w:rPr>
          <w:rFonts w:ascii="Liberation Serif" w:hAnsi="Liberation Serif" w:cs="Liberation Serif"/>
          <w:sz w:val="28"/>
          <w:szCs w:val="28"/>
        </w:rPr>
        <w:t>оклада, которое должно содержать:</w:t>
      </w:r>
    </w:p>
    <w:p w:rsidR="00B31A62" w:rsidRDefault="00B31A62" w:rsidP="00955CD2">
      <w:pPr>
        <w:suppressAutoHyphens w:val="0"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срок приема пред</w:t>
      </w:r>
      <w:r w:rsidR="00D74A16">
        <w:rPr>
          <w:rFonts w:ascii="Liberation Serif" w:hAnsi="Liberation Serif" w:cs="Liberation Serif"/>
          <w:sz w:val="28"/>
          <w:szCs w:val="28"/>
        </w:rPr>
        <w:t>ложений (замечаний) по проекту Д</w:t>
      </w:r>
      <w:r>
        <w:rPr>
          <w:rFonts w:ascii="Liberation Serif" w:hAnsi="Liberation Serif" w:cs="Liberation Serif"/>
          <w:sz w:val="28"/>
          <w:szCs w:val="28"/>
        </w:rPr>
        <w:t xml:space="preserve">оклада (дата начали и дата окончания), устанавливаемый в соответствии с </w:t>
      </w:r>
      <w:hyperlink w:anchor="Par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частью первой пункта </w:t>
        </w:r>
      </w:hyperlink>
      <w:r w:rsidR="00D74A16">
        <w:rPr>
          <w:rFonts w:ascii="Liberation Serif" w:hAnsi="Liberation Serif" w:cs="Liberation Serif"/>
          <w:sz w:val="28"/>
          <w:szCs w:val="28"/>
        </w:rPr>
        <w:t>22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B31A62" w:rsidRDefault="00B31A62" w:rsidP="00955CD2">
      <w:pPr>
        <w:suppressAutoHyphens w:val="0"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фамилия, имя, отчество, должность, телефон, адрес электронной почты, место нахождения лица, уполномоченного на прием предложений (замечаний) по проекту доклада;</w:t>
      </w:r>
    </w:p>
    <w:p w:rsidR="00B31A62" w:rsidRDefault="00B31A62" w:rsidP="00955CD2">
      <w:pPr>
        <w:suppressAutoHyphens w:val="0"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способ направления пред</w:t>
      </w:r>
      <w:r w:rsidR="00D74A16">
        <w:rPr>
          <w:rFonts w:ascii="Liberation Serif" w:hAnsi="Liberation Serif" w:cs="Liberation Serif"/>
          <w:sz w:val="28"/>
          <w:szCs w:val="28"/>
        </w:rPr>
        <w:t>ложений (замечаний) по проекту Д</w:t>
      </w:r>
      <w:r>
        <w:rPr>
          <w:rFonts w:ascii="Liberation Serif" w:hAnsi="Liberation Serif" w:cs="Liberation Serif"/>
          <w:sz w:val="28"/>
          <w:szCs w:val="28"/>
        </w:rPr>
        <w:t xml:space="preserve">оклада, устанавливаемый в соответствии с </w:t>
      </w:r>
      <w:hyperlink w:anchor="Par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частью второй пункта </w:t>
        </w:r>
      </w:hyperlink>
      <w:r w:rsidR="00D74A16">
        <w:rPr>
          <w:rFonts w:ascii="Liberation Serif" w:hAnsi="Liberation Serif" w:cs="Liberation Serif"/>
          <w:sz w:val="28"/>
          <w:szCs w:val="28"/>
        </w:rPr>
        <w:t>22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B31A62" w:rsidRDefault="00D74A16" w:rsidP="00B31A62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4"/>
      <w:bookmarkEnd w:id="1"/>
      <w:r>
        <w:rPr>
          <w:rFonts w:ascii="Liberation Serif" w:hAnsi="Liberation Serif" w:cs="Liberation Serif"/>
          <w:sz w:val="28"/>
          <w:szCs w:val="28"/>
        </w:rPr>
        <w:t>22</w:t>
      </w:r>
      <w:r w:rsidR="00B31A62">
        <w:rPr>
          <w:rFonts w:ascii="Liberation Serif" w:hAnsi="Liberation Serif" w:cs="Liberation Serif"/>
          <w:sz w:val="28"/>
          <w:szCs w:val="28"/>
        </w:rPr>
        <w:t xml:space="preserve">. Срок публичного обсуждения проекта доклада </w:t>
      </w:r>
      <w:r w:rsidR="00955CD2">
        <w:rPr>
          <w:rFonts w:ascii="Liberation Serif" w:hAnsi="Liberation Serif" w:cs="Liberation Serif"/>
          <w:sz w:val="28"/>
          <w:szCs w:val="28"/>
        </w:rPr>
        <w:t>20</w:t>
      </w:r>
      <w:r w:rsidR="00B31A62">
        <w:rPr>
          <w:rFonts w:ascii="Liberation Serif" w:hAnsi="Liberation Serif" w:cs="Liberation Serif"/>
          <w:sz w:val="28"/>
          <w:szCs w:val="28"/>
        </w:rPr>
        <w:t xml:space="preserve"> рабочих дней со дня его размещения на официальном сайте.</w:t>
      </w:r>
    </w:p>
    <w:p w:rsidR="00B31A62" w:rsidRDefault="00B31A62" w:rsidP="00B31A62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5"/>
      <w:bookmarkEnd w:id="2"/>
      <w:r>
        <w:rPr>
          <w:rFonts w:ascii="Liberation Serif" w:hAnsi="Liberation Serif" w:cs="Liberation Serif"/>
          <w:sz w:val="28"/>
          <w:szCs w:val="28"/>
        </w:rPr>
        <w:t>Письменные пред</w:t>
      </w:r>
      <w:r w:rsidR="00D74A16">
        <w:rPr>
          <w:rFonts w:ascii="Liberation Serif" w:hAnsi="Liberation Serif" w:cs="Liberation Serif"/>
          <w:sz w:val="28"/>
          <w:szCs w:val="28"/>
        </w:rPr>
        <w:t>ложения (замечания) по проекту Д</w:t>
      </w:r>
      <w:r>
        <w:rPr>
          <w:rFonts w:ascii="Liberation Serif" w:hAnsi="Liberation Serif" w:cs="Liberation Serif"/>
          <w:sz w:val="28"/>
          <w:szCs w:val="28"/>
        </w:rPr>
        <w:t>оклада граждане, организации могут направить разработчику по адресу электронной почты, указанному на официальном сайте, почтовой связью или представить разработчику лично.</w:t>
      </w:r>
    </w:p>
    <w:p w:rsidR="00B31A62" w:rsidRDefault="00D74A16" w:rsidP="00B31A62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="00B31A62">
        <w:rPr>
          <w:rFonts w:ascii="Liberation Serif" w:hAnsi="Liberation Serif" w:cs="Liberation Serif"/>
          <w:sz w:val="28"/>
          <w:szCs w:val="28"/>
        </w:rPr>
        <w:t>. Разработчик рассматривает все предложения (замечания), поступившие в установленный для их приема срок.</w:t>
      </w:r>
    </w:p>
    <w:p w:rsidR="00B31A62" w:rsidRDefault="00B31A62" w:rsidP="00B31A62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7"/>
      <w:bookmarkEnd w:id="3"/>
      <w:r>
        <w:rPr>
          <w:rFonts w:ascii="Liberation Serif" w:hAnsi="Liberation Serif" w:cs="Liberation Serif"/>
          <w:sz w:val="28"/>
          <w:szCs w:val="28"/>
        </w:rPr>
        <w:t xml:space="preserve">В случае согласия с поступившими предложениями (замечаниями) разработчик в течение </w:t>
      </w:r>
      <w:r w:rsidR="00955CD2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рабочих дней со дня истечения установленного срока</w:t>
      </w:r>
      <w:r w:rsidR="00D74A16">
        <w:rPr>
          <w:rFonts w:ascii="Liberation Serif" w:hAnsi="Liberation Serif" w:cs="Liberation Serif"/>
          <w:sz w:val="28"/>
          <w:szCs w:val="28"/>
        </w:rPr>
        <w:t xml:space="preserve"> публичного обсуждения проекта Д</w:t>
      </w:r>
      <w:r>
        <w:rPr>
          <w:rFonts w:ascii="Liberation Serif" w:hAnsi="Liberation Serif" w:cs="Liberation Serif"/>
          <w:sz w:val="28"/>
          <w:szCs w:val="28"/>
        </w:rPr>
        <w:t xml:space="preserve">оклада, </w:t>
      </w:r>
      <w:r w:rsidR="00D74A16">
        <w:rPr>
          <w:rFonts w:ascii="Liberation Serif" w:hAnsi="Liberation Serif" w:cs="Liberation Serif"/>
          <w:sz w:val="28"/>
          <w:szCs w:val="28"/>
        </w:rPr>
        <w:t>осуществляет доработку проекта Д</w:t>
      </w:r>
      <w:r>
        <w:rPr>
          <w:rFonts w:ascii="Liberation Serif" w:hAnsi="Liberation Serif" w:cs="Liberation Serif"/>
          <w:sz w:val="28"/>
          <w:szCs w:val="28"/>
        </w:rPr>
        <w:t>оклада и отражает поступившие пре</w:t>
      </w:r>
      <w:r w:rsidR="00D74A16">
        <w:rPr>
          <w:rFonts w:ascii="Liberation Serif" w:hAnsi="Liberation Serif" w:cs="Liberation Serif"/>
          <w:sz w:val="28"/>
          <w:szCs w:val="28"/>
        </w:rPr>
        <w:t>дложения (замечания) в проекте Д</w:t>
      </w:r>
      <w:r>
        <w:rPr>
          <w:rFonts w:ascii="Liberation Serif" w:hAnsi="Liberation Serif" w:cs="Liberation Serif"/>
          <w:sz w:val="28"/>
          <w:szCs w:val="28"/>
        </w:rPr>
        <w:t>оклада.</w:t>
      </w:r>
    </w:p>
    <w:p w:rsidR="00B31A62" w:rsidRDefault="00B31A62" w:rsidP="00B31A62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несогласия с поступившими предложениями (замечаниями) разработчик в срок, указанный в </w:t>
      </w:r>
      <w:hyperlink w:anchor="Par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части второй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пункта, подготавливает мотивированные пояснения своего несо</w:t>
      </w:r>
      <w:r w:rsidR="00D74A16">
        <w:rPr>
          <w:rFonts w:ascii="Liberation Serif" w:hAnsi="Liberation Serif" w:cs="Liberation Serif"/>
          <w:sz w:val="28"/>
          <w:szCs w:val="28"/>
        </w:rPr>
        <w:t>гласия и отражает их в проекте Д</w:t>
      </w:r>
      <w:r>
        <w:rPr>
          <w:rFonts w:ascii="Liberation Serif" w:hAnsi="Liberation Serif" w:cs="Liberation Serif"/>
          <w:sz w:val="28"/>
          <w:szCs w:val="28"/>
        </w:rPr>
        <w:t>оклада.</w:t>
      </w:r>
    </w:p>
    <w:p w:rsidR="00B31A62" w:rsidRDefault="00D74A16" w:rsidP="00230DF6">
      <w:pPr>
        <w:suppressAutoHyphens w:val="0"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B31A62">
        <w:rPr>
          <w:rFonts w:ascii="Liberation Serif" w:hAnsi="Liberation Serif" w:cs="Liberation Serif"/>
          <w:sz w:val="28"/>
          <w:szCs w:val="28"/>
        </w:rPr>
        <w:t xml:space="preserve">. О результатах рассмотрения предложений (замечаний) разработчик в письменной форме информирует каждое лицо, направившее предложения (замечания) в течение </w:t>
      </w:r>
      <w:r w:rsidR="00955CD2">
        <w:rPr>
          <w:rFonts w:ascii="Liberation Serif" w:hAnsi="Liberation Serif" w:cs="Liberation Serif"/>
          <w:sz w:val="28"/>
          <w:szCs w:val="28"/>
        </w:rPr>
        <w:t>30</w:t>
      </w:r>
      <w:r w:rsidR="00230DF6">
        <w:rPr>
          <w:rFonts w:ascii="Liberation Serif" w:hAnsi="Liberation Serif" w:cs="Liberation Serif"/>
          <w:sz w:val="28"/>
          <w:szCs w:val="28"/>
        </w:rPr>
        <w:t xml:space="preserve"> календарных</w:t>
      </w:r>
      <w:r w:rsidR="00B31A62">
        <w:rPr>
          <w:rFonts w:ascii="Liberation Serif" w:hAnsi="Liberation Serif" w:cs="Liberation Serif"/>
          <w:sz w:val="28"/>
          <w:szCs w:val="28"/>
        </w:rPr>
        <w:t xml:space="preserve"> дней со дня регистрации соответствующих предложений (замечаний).</w:t>
      </w:r>
    </w:p>
    <w:p w:rsidR="00B31A62" w:rsidRDefault="00D74A16" w:rsidP="00230DF6">
      <w:pPr>
        <w:suppressAutoHyphens w:val="0"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25. Доработанный Д</w:t>
      </w:r>
      <w:r w:rsidR="00B31A62">
        <w:rPr>
          <w:rFonts w:ascii="Liberation Serif" w:hAnsi="Liberation Serif" w:cs="Liberation Serif"/>
          <w:sz w:val="28"/>
          <w:szCs w:val="28"/>
        </w:rPr>
        <w:t xml:space="preserve">оклад, подписанный руководителем разработчика, в течение двух рабочих дней направляется </w:t>
      </w:r>
      <w:r>
        <w:rPr>
          <w:rFonts w:ascii="Liberation Serif" w:hAnsi="Liberation Serif" w:cs="Liberation Serif"/>
          <w:sz w:val="28"/>
          <w:szCs w:val="28"/>
        </w:rPr>
        <w:t xml:space="preserve">для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подписания </w:t>
      </w:r>
      <w:r w:rsidR="00B31A6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заместителю</w:t>
      </w:r>
      <w:proofErr w:type="gramEnd"/>
      <w:r w:rsidRPr="00D74A16">
        <w:rPr>
          <w:rFonts w:ascii="Liberation Serif" w:hAnsi="Liberation Serif" w:cs="Liberation Serif"/>
          <w:sz w:val="28"/>
          <w:szCs w:val="28"/>
        </w:rPr>
        <w:t xml:space="preserve"> главы Артемовского городского округа по направлению деятельности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74A16" w:rsidRDefault="00D74A16" w:rsidP="00230DF6">
      <w:pPr>
        <w:suppressAutoHyphens w:val="0"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74A16">
        <w:rPr>
          <w:rFonts w:ascii="Liberation Serif" w:hAnsi="Liberation Serif" w:cs="Liberation Serif"/>
          <w:sz w:val="28"/>
          <w:szCs w:val="28"/>
        </w:rPr>
        <w:t>Доработанный Доклад размещается на официальном сайте не позднее 5 рабочих дней с даты подписания.</w:t>
      </w:r>
    </w:p>
    <w:p w:rsidR="00C5152B" w:rsidRPr="00C5152B" w:rsidRDefault="00230DF6" w:rsidP="00C5152B">
      <w:pPr>
        <w:pStyle w:val="Default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. В случае наличия в Докладе выводов, указанных </w:t>
      </w:r>
      <w:r w:rsidR="00F44F09">
        <w:rPr>
          <w:rFonts w:ascii="Liberation Serif" w:hAnsi="Liberation Serif" w:cs="Liberation Serif"/>
          <w:sz w:val="28"/>
          <w:szCs w:val="28"/>
        </w:rPr>
        <w:t>под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пунктах </w:t>
      </w:r>
      <w:r w:rsidR="00F44F09">
        <w:rPr>
          <w:rFonts w:ascii="Liberation Serif" w:hAnsi="Liberation Serif" w:cs="Liberation Serif"/>
          <w:sz w:val="28"/>
          <w:szCs w:val="28"/>
        </w:rPr>
        <w:t>2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, 3 </w:t>
      </w:r>
      <w:r w:rsidR="00B31A62">
        <w:rPr>
          <w:rFonts w:ascii="Liberation Serif" w:hAnsi="Liberation Serif" w:cs="Liberation Serif"/>
          <w:sz w:val="28"/>
          <w:szCs w:val="28"/>
        </w:rPr>
        <w:t>пункта 19</w:t>
      </w:r>
      <w:r w:rsidR="00F44F09">
        <w:rPr>
          <w:rFonts w:ascii="Liberation Serif" w:hAnsi="Liberation Serif" w:cs="Liberation Serif"/>
          <w:sz w:val="28"/>
          <w:szCs w:val="28"/>
        </w:rPr>
        <w:t xml:space="preserve"> </w:t>
      </w:r>
      <w:r w:rsidR="00C5152B" w:rsidRPr="00C5152B">
        <w:rPr>
          <w:rFonts w:ascii="Liberation Serif" w:hAnsi="Liberation Serif" w:cs="Liberation Serif"/>
          <w:sz w:val="28"/>
          <w:szCs w:val="28"/>
        </w:rPr>
        <w:t xml:space="preserve">настоящего Порядка, разработчиком вносятся соответствующие изменения в нормативный правовой акт в соответствии с установленным порядком. </w:t>
      </w:r>
    </w:p>
    <w:p w:rsidR="00C5152B" w:rsidRPr="00C5152B" w:rsidRDefault="00C5152B" w:rsidP="00C5152B">
      <w:pPr>
        <w:pStyle w:val="Default"/>
        <w:contextualSpacing/>
        <w:rPr>
          <w:rFonts w:ascii="Liberation Serif" w:hAnsi="Liberation Serif" w:cs="Liberation Serif"/>
          <w:sz w:val="28"/>
          <w:szCs w:val="28"/>
        </w:rPr>
      </w:pPr>
    </w:p>
    <w:sectPr w:rsidR="00C5152B" w:rsidRPr="00C5152B" w:rsidSect="008D5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DF" w:rsidRDefault="00F736DF" w:rsidP="00C804CD">
      <w:pPr>
        <w:spacing w:after="0" w:line="240" w:lineRule="auto"/>
      </w:pPr>
      <w:r>
        <w:separator/>
      </w:r>
    </w:p>
  </w:endnote>
  <w:endnote w:type="continuationSeparator" w:id="0">
    <w:p w:rsidR="00F736DF" w:rsidRDefault="00F736DF" w:rsidP="00C8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CD" w:rsidRDefault="00C804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CD" w:rsidRDefault="00C804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CD" w:rsidRDefault="00C80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DF" w:rsidRDefault="00F736DF" w:rsidP="00C804CD">
      <w:pPr>
        <w:spacing w:after="0" w:line="240" w:lineRule="auto"/>
      </w:pPr>
      <w:r>
        <w:separator/>
      </w:r>
    </w:p>
  </w:footnote>
  <w:footnote w:type="continuationSeparator" w:id="0">
    <w:p w:rsidR="00F736DF" w:rsidRDefault="00F736DF" w:rsidP="00C8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CD" w:rsidRDefault="00C804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928556"/>
      <w:docPartObj>
        <w:docPartGallery w:val="Page Numbers (Top of Page)"/>
        <w:docPartUnique/>
      </w:docPartObj>
    </w:sdtPr>
    <w:sdtEndPr/>
    <w:sdtContent>
      <w:p w:rsidR="00C804CD" w:rsidRDefault="00C804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BA">
          <w:rPr>
            <w:noProof/>
          </w:rPr>
          <w:t>8</w:t>
        </w:r>
        <w:r>
          <w:fldChar w:fldCharType="end"/>
        </w:r>
      </w:p>
    </w:sdtContent>
  </w:sdt>
  <w:p w:rsidR="00C804CD" w:rsidRDefault="00C804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CD" w:rsidRDefault="00C804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A"/>
    <w:multiLevelType w:val="multilevel"/>
    <w:tmpl w:val="FBE4E9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C2C0A95"/>
    <w:multiLevelType w:val="hybridMultilevel"/>
    <w:tmpl w:val="E33AE4A4"/>
    <w:lvl w:ilvl="0" w:tplc="13E22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04300"/>
    <w:multiLevelType w:val="hybridMultilevel"/>
    <w:tmpl w:val="4080DDEE"/>
    <w:lvl w:ilvl="0" w:tplc="6E94A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764EC"/>
    <w:multiLevelType w:val="hybridMultilevel"/>
    <w:tmpl w:val="C95C5F6E"/>
    <w:lvl w:ilvl="0" w:tplc="4E0ED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311EE0"/>
    <w:multiLevelType w:val="hybridMultilevel"/>
    <w:tmpl w:val="C52CDDC8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E451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61DF"/>
    <w:multiLevelType w:val="multilevel"/>
    <w:tmpl w:val="F9A6DDC6"/>
    <w:lvl w:ilvl="0">
      <w:start w:val="1"/>
      <w:numFmt w:val="decimal"/>
      <w:lvlText w:val="%1."/>
      <w:lvlJc w:val="left"/>
      <w:pPr>
        <w:tabs>
          <w:tab w:val="num" w:pos="0"/>
        </w:tabs>
        <w:ind w:left="1692" w:hanging="1125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C3137C"/>
    <w:multiLevelType w:val="hybridMultilevel"/>
    <w:tmpl w:val="6A56CF2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B158A1"/>
    <w:multiLevelType w:val="hybridMultilevel"/>
    <w:tmpl w:val="D7846E9E"/>
    <w:lvl w:ilvl="0" w:tplc="E0E097FA">
      <w:start w:val="1"/>
      <w:numFmt w:val="decimal"/>
      <w:lvlText w:val="%1."/>
      <w:lvlJc w:val="left"/>
      <w:pPr>
        <w:ind w:left="1065" w:hanging="360"/>
      </w:pPr>
      <w:rPr>
        <w:rFonts w:ascii="Liberation Serif" w:eastAsia="Times New Roman" w:hAnsi="Liberation Serif" w:cs="Liberation Serif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E335F7"/>
    <w:multiLevelType w:val="hybridMultilevel"/>
    <w:tmpl w:val="57EEA6F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C7222"/>
    <w:multiLevelType w:val="hybridMultilevel"/>
    <w:tmpl w:val="874CE592"/>
    <w:lvl w:ilvl="0" w:tplc="921E1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B"/>
    <w:rsid w:val="00007523"/>
    <w:rsid w:val="000917D6"/>
    <w:rsid w:val="00092833"/>
    <w:rsid w:val="000954D6"/>
    <w:rsid w:val="001165A2"/>
    <w:rsid w:val="00130CA6"/>
    <w:rsid w:val="001530C7"/>
    <w:rsid w:val="001678BF"/>
    <w:rsid w:val="001A0AAD"/>
    <w:rsid w:val="001D2DAD"/>
    <w:rsid w:val="0021551F"/>
    <w:rsid w:val="0021762C"/>
    <w:rsid w:val="00222703"/>
    <w:rsid w:val="002277FE"/>
    <w:rsid w:val="00230DF6"/>
    <w:rsid w:val="00265E98"/>
    <w:rsid w:val="002765AB"/>
    <w:rsid w:val="002A0B1E"/>
    <w:rsid w:val="002A6B14"/>
    <w:rsid w:val="00326C8E"/>
    <w:rsid w:val="003651E3"/>
    <w:rsid w:val="003874CF"/>
    <w:rsid w:val="003B71D2"/>
    <w:rsid w:val="003D63F2"/>
    <w:rsid w:val="003E69EB"/>
    <w:rsid w:val="003F1E0A"/>
    <w:rsid w:val="004015E8"/>
    <w:rsid w:val="0045195D"/>
    <w:rsid w:val="00475AF9"/>
    <w:rsid w:val="004A717D"/>
    <w:rsid w:val="004B367C"/>
    <w:rsid w:val="004B7185"/>
    <w:rsid w:val="004C26CA"/>
    <w:rsid w:val="004E4F4B"/>
    <w:rsid w:val="004F1D66"/>
    <w:rsid w:val="00511B25"/>
    <w:rsid w:val="0053335B"/>
    <w:rsid w:val="005711A9"/>
    <w:rsid w:val="00575C62"/>
    <w:rsid w:val="005A027A"/>
    <w:rsid w:val="005C15B9"/>
    <w:rsid w:val="005C2DDA"/>
    <w:rsid w:val="005E5144"/>
    <w:rsid w:val="005E75BD"/>
    <w:rsid w:val="00616335"/>
    <w:rsid w:val="00636BBA"/>
    <w:rsid w:val="00647F33"/>
    <w:rsid w:val="00677FC1"/>
    <w:rsid w:val="0068060E"/>
    <w:rsid w:val="00680AA1"/>
    <w:rsid w:val="006B5969"/>
    <w:rsid w:val="006C5B43"/>
    <w:rsid w:val="006D1043"/>
    <w:rsid w:val="006F42B6"/>
    <w:rsid w:val="007839AC"/>
    <w:rsid w:val="007939A1"/>
    <w:rsid w:val="007C0F06"/>
    <w:rsid w:val="007D4D31"/>
    <w:rsid w:val="007D6859"/>
    <w:rsid w:val="00802AE7"/>
    <w:rsid w:val="00826E7B"/>
    <w:rsid w:val="008322A1"/>
    <w:rsid w:val="00842AD3"/>
    <w:rsid w:val="008D1624"/>
    <w:rsid w:val="008D556C"/>
    <w:rsid w:val="008E4AE0"/>
    <w:rsid w:val="00910E01"/>
    <w:rsid w:val="00915A8B"/>
    <w:rsid w:val="00934AF2"/>
    <w:rsid w:val="0093690A"/>
    <w:rsid w:val="009437F0"/>
    <w:rsid w:val="00955CD2"/>
    <w:rsid w:val="00962A75"/>
    <w:rsid w:val="00971FCC"/>
    <w:rsid w:val="00976149"/>
    <w:rsid w:val="00980A05"/>
    <w:rsid w:val="00987242"/>
    <w:rsid w:val="00991DDD"/>
    <w:rsid w:val="00992457"/>
    <w:rsid w:val="009C574E"/>
    <w:rsid w:val="009E5DB5"/>
    <w:rsid w:val="00A23EC5"/>
    <w:rsid w:val="00A251C9"/>
    <w:rsid w:val="00A25DD4"/>
    <w:rsid w:val="00A4279D"/>
    <w:rsid w:val="00A52199"/>
    <w:rsid w:val="00A63AEA"/>
    <w:rsid w:val="00A66FD9"/>
    <w:rsid w:val="00A7254A"/>
    <w:rsid w:val="00A8495F"/>
    <w:rsid w:val="00AB6992"/>
    <w:rsid w:val="00AC5935"/>
    <w:rsid w:val="00B1304D"/>
    <w:rsid w:val="00B201A4"/>
    <w:rsid w:val="00B238A9"/>
    <w:rsid w:val="00B25613"/>
    <w:rsid w:val="00B31A62"/>
    <w:rsid w:val="00B43362"/>
    <w:rsid w:val="00B750A5"/>
    <w:rsid w:val="00B87769"/>
    <w:rsid w:val="00BB2606"/>
    <w:rsid w:val="00BB6DA1"/>
    <w:rsid w:val="00BC5B06"/>
    <w:rsid w:val="00BE11CE"/>
    <w:rsid w:val="00C501BD"/>
    <w:rsid w:val="00C5152B"/>
    <w:rsid w:val="00C54953"/>
    <w:rsid w:val="00C65B19"/>
    <w:rsid w:val="00C7091D"/>
    <w:rsid w:val="00C80025"/>
    <w:rsid w:val="00C804CD"/>
    <w:rsid w:val="00C97682"/>
    <w:rsid w:val="00CA7BCD"/>
    <w:rsid w:val="00D1279C"/>
    <w:rsid w:val="00D74A16"/>
    <w:rsid w:val="00D81038"/>
    <w:rsid w:val="00D86844"/>
    <w:rsid w:val="00D904FE"/>
    <w:rsid w:val="00DA4F73"/>
    <w:rsid w:val="00DC12F0"/>
    <w:rsid w:val="00DF0FE2"/>
    <w:rsid w:val="00E07806"/>
    <w:rsid w:val="00E22B0B"/>
    <w:rsid w:val="00E23B64"/>
    <w:rsid w:val="00E56C63"/>
    <w:rsid w:val="00E63974"/>
    <w:rsid w:val="00E8066C"/>
    <w:rsid w:val="00F01C9B"/>
    <w:rsid w:val="00F44F09"/>
    <w:rsid w:val="00F5163A"/>
    <w:rsid w:val="00F70744"/>
    <w:rsid w:val="00F736DF"/>
    <w:rsid w:val="00F7391C"/>
    <w:rsid w:val="00F86D90"/>
    <w:rsid w:val="00F87EC1"/>
    <w:rsid w:val="00F929CD"/>
    <w:rsid w:val="00FC4767"/>
    <w:rsid w:val="00FD23E4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8220-32D9-4F73-9E31-A3A8E7B1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25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85"/>
    <w:pPr>
      <w:ind w:left="720"/>
      <w:contextualSpacing/>
    </w:pPr>
  </w:style>
  <w:style w:type="paragraph" w:customStyle="1" w:styleId="ConsPlusNormal">
    <w:name w:val="ConsPlusNormal"/>
    <w:qFormat/>
    <w:rsid w:val="004B7185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9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86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6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4CD"/>
  </w:style>
  <w:style w:type="paragraph" w:styleId="a8">
    <w:name w:val="footer"/>
    <w:basedOn w:val="a"/>
    <w:link w:val="a9"/>
    <w:uiPriority w:val="99"/>
    <w:unhideWhenUsed/>
    <w:rsid w:val="00C8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4CD"/>
  </w:style>
  <w:style w:type="paragraph" w:customStyle="1" w:styleId="Default">
    <w:name w:val="Default"/>
    <w:rsid w:val="00E80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55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rtemovsky66.ru/msu/munitsipalnyij-kontro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8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27</cp:revision>
  <cp:lastPrinted>2023-09-19T07:45:00Z</cp:lastPrinted>
  <dcterms:created xsi:type="dcterms:W3CDTF">2022-04-13T08:03:00Z</dcterms:created>
  <dcterms:modified xsi:type="dcterms:W3CDTF">2023-09-19T07:48:00Z</dcterms:modified>
</cp:coreProperties>
</file>