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A" w:rsidRDefault="003F7D6A" w:rsidP="003F7D6A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№_________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 программа 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на территории Артемовского городского округа до 2020 года»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54"/>
      <w:bookmarkEnd w:id="0"/>
      <w:r>
        <w:rPr>
          <w:rFonts w:ascii="Times New Roman" w:hAnsi="Times New Roman"/>
          <w:b/>
          <w:sz w:val="28"/>
          <w:szCs w:val="28"/>
        </w:rPr>
        <w:t>ПАСПОРТ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на территории Артемовского городского округа до 2020 года»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им. А.С. Попова;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учреждение культуры Артемовского городского округа «Артемовский исторический музей»;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Артемовского городского округа «Детская школа искусств  № 1»;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Артемовского городского округа «Детская школа искусств  № 2» 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округа.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3F7D6A" w:rsidRDefault="003F7D6A" w:rsidP="00A43C4A">
            <w:pPr>
              <w:pStyle w:val="a3"/>
              <w:numPr>
                <w:ilvl w:val="0"/>
                <w:numId w:val="1"/>
              </w:numPr>
              <w:spacing w:line="276" w:lineRule="auto"/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и качества услуг, оказываемых населению в сфере культуры;</w:t>
            </w:r>
          </w:p>
          <w:p w:rsidR="003F7D6A" w:rsidRDefault="003F7D6A" w:rsidP="00A43C4A">
            <w:pPr>
              <w:pStyle w:val="a3"/>
              <w:numPr>
                <w:ilvl w:val="0"/>
                <w:numId w:val="1"/>
              </w:numPr>
              <w:spacing w:line="276" w:lineRule="auto"/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развития инновационной деятельности муниципальных учреждений культуры и дополнительного образования в сфере культуры;</w:t>
            </w:r>
          </w:p>
          <w:p w:rsidR="003F7D6A" w:rsidRDefault="003F7D6A" w:rsidP="00A43C4A">
            <w:pPr>
              <w:pStyle w:val="a3"/>
              <w:numPr>
                <w:ilvl w:val="0"/>
                <w:numId w:val="1"/>
              </w:numPr>
              <w:spacing w:line="276" w:lineRule="auto"/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культуры;</w:t>
            </w:r>
          </w:p>
          <w:p w:rsidR="003F7D6A" w:rsidRDefault="003F7D6A" w:rsidP="00A43C4A">
            <w:pPr>
              <w:pStyle w:val="a3"/>
              <w:numPr>
                <w:ilvl w:val="0"/>
                <w:numId w:val="1"/>
              </w:numPr>
              <w:spacing w:line="276" w:lineRule="auto"/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и правовых механизмов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основных целевых показателей муниципальной программы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ежегодной посещаемости  Артемовского исторического музея;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муниципальных библиотек;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Артемовского городского округа мероприятий, проводимых культурно-досуговыми учреждениями;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киносеансов, проводимых организациями, осуществляющими кинопоказ;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 детских школ искусств, привлекаемых к участию  в творческих мероприятиях, от общего числа учащихся ДШИ;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фонды муниципальных библиотек Артемовского городского округа в расчете на 1000 жителей;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реализованных выставочных музейных проектов;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виртуальных музеев;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музеев, имеющих веб-сайт в информационно–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«Интернет», в общем количестве муниципальных музеев Артемовского городского округа;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 Артемовского городского округа;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библиотек, имеющих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сайты в информационно-телекоммуникационной сети «Интернет», через которые обеспечен доступ к имеющимся у них электронным фондам и электронным каталогам, от общего количества библиотек;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библиографических записей в сводном электронном каталоге библиотек Артемовского городского округа (по сравнению с предыдущим годом);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электронных изданий в общем количестве поступлений в фонды муниципальных библиотек;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библиотечных фондов муниципальных библиотек, представленных в электронной форме, от общего  объема библиотечных фондов;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 доли представленных (во всех формах) зрителю музейных предметов в общем количестве музейных  предметов основного фонда;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Свердловской области;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учреждений, которым установлены муниципальные задания;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руководителей муниципальных учреждений,  работающих на условиях «эффективного контракта»;</w:t>
            </w:r>
          </w:p>
          <w:p w:rsidR="003F7D6A" w:rsidRDefault="003F7D6A" w:rsidP="00A43C4A">
            <w:pPr>
              <w:pStyle w:val="a3"/>
              <w:numPr>
                <w:ilvl w:val="0"/>
                <w:numId w:val="2"/>
              </w:numPr>
              <w:spacing w:line="276" w:lineRule="auto"/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Артемовского городского округа качеством и доступностью предоставляемых муниципальных услуг в сфере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1 008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25,85 тыс. рублей, 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0</w:t>
            </w:r>
            <w:r>
              <w:rPr>
                <w:rFonts w:ascii="Times New Roman" w:hAnsi="Times New Roman"/>
                <w:sz w:val="28"/>
                <w:szCs w:val="28"/>
              </w:rPr>
              <w:t>55,5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152 455,5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152 455,50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304 988,38 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 1 005 4</w:t>
            </w:r>
            <w:r>
              <w:rPr>
                <w:rFonts w:ascii="Times New Roman" w:hAnsi="Times New Roman"/>
                <w:sz w:val="28"/>
                <w:szCs w:val="28"/>
              </w:rPr>
              <w:t>68,97 тыс. рублей, в том числе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0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55,50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152 455,50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152 455,50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304 988,38 тыс. рублей 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 2 100,28 тыс. рублей, в том числе: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рублей,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бюджет: 656,6 тыс. рублей, в том числе;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</w:t>
            </w:r>
          </w:p>
          <w:p w:rsidR="003F7D6A" w:rsidRDefault="003F7D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ar204"/>
      <w:bookmarkEnd w:id="2"/>
    </w:p>
    <w:p w:rsidR="003F7D6A" w:rsidRDefault="003F7D6A" w:rsidP="003F7D6A"/>
    <w:p w:rsidR="007C28B4" w:rsidRDefault="007C28B4"/>
    <w:sectPr w:rsidR="007C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CD"/>
    <w:multiLevelType w:val="hybridMultilevel"/>
    <w:tmpl w:val="B5A0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FF8"/>
    <w:multiLevelType w:val="hybridMultilevel"/>
    <w:tmpl w:val="9C8E74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6"/>
    <w:rsid w:val="003F7D6A"/>
    <w:rsid w:val="00507572"/>
    <w:rsid w:val="007C28B4"/>
    <w:rsid w:val="00A12AE8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2</cp:revision>
  <dcterms:created xsi:type="dcterms:W3CDTF">2017-08-09T08:47:00Z</dcterms:created>
  <dcterms:modified xsi:type="dcterms:W3CDTF">2017-08-09T08:49:00Z</dcterms:modified>
</cp:coreProperties>
</file>