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2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E06267" w:rsidRPr="00E06267" w:rsidRDefault="00E06267" w:rsidP="00E06267">
      <w:pPr>
        <w:jc w:val="center"/>
        <w:rPr>
          <w:rFonts w:ascii="Arial" w:hAnsi="Arial"/>
          <w:sz w:val="28"/>
          <w:lang w:val="en-US"/>
        </w:rPr>
      </w:pPr>
      <w:r w:rsidRPr="00E06267">
        <w:rPr>
          <w:noProof/>
          <w:sz w:val="20"/>
        </w:rPr>
        <w:drawing>
          <wp:inline distT="0" distB="0" distL="0" distR="0" wp14:anchorId="1ED68154" wp14:editId="262C372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67" w:rsidRPr="00E06267" w:rsidRDefault="00E06267" w:rsidP="00E0626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E0626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E06267">
        <w:rPr>
          <w:rFonts w:ascii="Liberation Sans" w:hAnsi="Liberation Sans"/>
          <w:b/>
          <w:spacing w:val="120"/>
          <w:sz w:val="44"/>
        </w:rPr>
        <w:t xml:space="preserve"> </w:t>
      </w:r>
    </w:p>
    <w:p w:rsidR="00E06267" w:rsidRPr="00E06267" w:rsidRDefault="00E06267" w:rsidP="00E0626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E0626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06267" w:rsidRPr="00E06267" w:rsidRDefault="00E06267" w:rsidP="00E0626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E06267" w:rsidRPr="00E06267" w:rsidRDefault="00E06267" w:rsidP="00E0626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0626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18.01.2019</w:t>
      </w:r>
      <w:r w:rsidRPr="00E0626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39</w:t>
      </w:r>
      <w:r w:rsidRPr="00E06267">
        <w:rPr>
          <w:rFonts w:ascii="Liberation Serif" w:hAnsi="Liberation Serif"/>
          <w:sz w:val="28"/>
          <w:szCs w:val="28"/>
        </w:rPr>
        <w:t>-ПА</w:t>
      </w:r>
    </w:p>
    <w:p w:rsidR="00576A72" w:rsidRDefault="00576A7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753076" w:rsidRDefault="000C26ED" w:rsidP="00753076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</w:t>
      </w:r>
      <w:r w:rsidR="00753076" w:rsidRPr="00E60009">
        <w:rPr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 имуществом и земельными ресурсами Артемовского городского округа на 2015-2020 годы»</w:t>
      </w:r>
    </w:p>
    <w:p w:rsidR="009D60D8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070AE">
        <w:rPr>
          <w:sz w:val="27"/>
          <w:szCs w:val="27"/>
        </w:rPr>
        <w:tab/>
      </w:r>
    </w:p>
    <w:p w:rsidR="00753076" w:rsidRPr="00E60009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753076"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</w:t>
      </w:r>
      <w:r w:rsidR="00753076">
        <w:rPr>
          <w:sz w:val="27"/>
          <w:szCs w:val="27"/>
        </w:rPr>
        <w:t xml:space="preserve"> октября </w:t>
      </w:r>
      <w:r w:rsidR="00753076" w:rsidRPr="00E41A2B">
        <w:rPr>
          <w:sz w:val="27"/>
          <w:szCs w:val="27"/>
        </w:rPr>
        <w:t>2003</w:t>
      </w:r>
      <w:r w:rsidR="00753076">
        <w:rPr>
          <w:sz w:val="27"/>
          <w:szCs w:val="27"/>
        </w:rPr>
        <w:t xml:space="preserve"> года</w:t>
      </w:r>
      <w:r w:rsidR="00753076" w:rsidRPr="00E41A2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075478">
        <w:rPr>
          <w:sz w:val="27"/>
          <w:szCs w:val="27"/>
        </w:rPr>
        <w:t>п</w:t>
      </w:r>
      <w:r w:rsidR="00387C5C" w:rsidRPr="00387C5C">
        <w:rPr>
          <w:sz w:val="27"/>
          <w:szCs w:val="27"/>
        </w:rPr>
        <w:t>остановлением Правительства Свердловской области</w:t>
      </w:r>
      <w:r w:rsidR="00387C5C" w:rsidRPr="00387C5C">
        <w:t xml:space="preserve"> </w:t>
      </w:r>
      <w:r>
        <w:rPr>
          <w:sz w:val="27"/>
          <w:szCs w:val="27"/>
        </w:rPr>
        <w:t>от 22.06.</w:t>
      </w:r>
      <w:r w:rsidR="00387C5C" w:rsidRPr="00387C5C">
        <w:rPr>
          <w:sz w:val="27"/>
          <w:szCs w:val="27"/>
        </w:rPr>
        <w:t>2018 № 372-ПП «Об утверждении иных бюджетных трансфертов, предоставление которых предусмотрено Государственной программой Свердловской области «Управление государственными финансами Свердловской области до 2020 года» из областного бюджета бюджетам муниципальных районов (городских</w:t>
      </w:r>
      <w:proofErr w:type="gramEnd"/>
      <w:r w:rsidR="00387C5C" w:rsidRPr="00387C5C">
        <w:rPr>
          <w:sz w:val="27"/>
          <w:szCs w:val="27"/>
        </w:rPr>
        <w:t xml:space="preserve"> </w:t>
      </w:r>
      <w:proofErr w:type="gramStart"/>
      <w:r w:rsidR="00387C5C" w:rsidRPr="00387C5C">
        <w:rPr>
          <w:sz w:val="27"/>
          <w:szCs w:val="27"/>
        </w:rPr>
        <w:t>округов) на стимулирование муниципальных образований, расположенных на территории Свердловской области в 2018 году»</w:t>
      </w:r>
      <w:r w:rsidR="00387C5C">
        <w:rPr>
          <w:sz w:val="27"/>
          <w:szCs w:val="27"/>
        </w:rPr>
        <w:t>,</w:t>
      </w:r>
      <w:r w:rsidR="00387C5C" w:rsidRPr="00387C5C">
        <w:rPr>
          <w:sz w:val="27"/>
          <w:szCs w:val="27"/>
        </w:rPr>
        <w:t xml:space="preserve"> </w:t>
      </w:r>
      <w:r w:rsidR="00753076" w:rsidRPr="00E41A2B">
        <w:rPr>
          <w:sz w:val="27"/>
          <w:szCs w:val="27"/>
        </w:rPr>
        <w:t xml:space="preserve">решением Думы Артемовского городского округа от </w:t>
      </w:r>
      <w:r w:rsidR="00753076">
        <w:rPr>
          <w:sz w:val="27"/>
          <w:szCs w:val="27"/>
        </w:rPr>
        <w:t>30</w:t>
      </w:r>
      <w:r w:rsidR="00753076" w:rsidRPr="00E41A2B">
        <w:rPr>
          <w:sz w:val="27"/>
          <w:szCs w:val="27"/>
        </w:rPr>
        <w:t>.1</w:t>
      </w:r>
      <w:r w:rsidR="00753076">
        <w:rPr>
          <w:sz w:val="27"/>
          <w:szCs w:val="27"/>
        </w:rPr>
        <w:t>1</w:t>
      </w:r>
      <w:r w:rsidR="00753076" w:rsidRPr="00E41A2B">
        <w:rPr>
          <w:sz w:val="27"/>
          <w:szCs w:val="27"/>
        </w:rPr>
        <w:t>.201</w:t>
      </w:r>
      <w:r w:rsidR="00753076">
        <w:rPr>
          <w:sz w:val="27"/>
          <w:szCs w:val="27"/>
        </w:rPr>
        <w:t xml:space="preserve">7 </w:t>
      </w:r>
      <w:r w:rsidR="00753076" w:rsidRPr="00E41A2B">
        <w:rPr>
          <w:sz w:val="27"/>
          <w:szCs w:val="27"/>
        </w:rPr>
        <w:t xml:space="preserve">№ </w:t>
      </w:r>
      <w:r w:rsidR="00753076">
        <w:rPr>
          <w:sz w:val="27"/>
          <w:szCs w:val="27"/>
        </w:rPr>
        <w:t>280</w:t>
      </w:r>
      <w:r w:rsidR="00753076"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753076">
        <w:rPr>
          <w:sz w:val="27"/>
          <w:szCs w:val="27"/>
        </w:rPr>
        <w:t>8</w:t>
      </w:r>
      <w:r w:rsidR="00753076" w:rsidRPr="00E41A2B">
        <w:rPr>
          <w:sz w:val="27"/>
          <w:szCs w:val="27"/>
        </w:rPr>
        <w:t xml:space="preserve"> год</w:t>
      </w:r>
      <w:r w:rsidR="00753076">
        <w:rPr>
          <w:sz w:val="27"/>
          <w:szCs w:val="27"/>
        </w:rPr>
        <w:t xml:space="preserve"> и плановый период 2019 и 2020 годов</w:t>
      </w:r>
      <w:r w:rsidR="00753076" w:rsidRPr="00E41A2B">
        <w:rPr>
          <w:sz w:val="27"/>
          <w:szCs w:val="27"/>
        </w:rPr>
        <w:t>»</w:t>
      </w:r>
      <w:r w:rsidR="00753076" w:rsidRPr="00B90AC9">
        <w:rPr>
          <w:sz w:val="27"/>
          <w:szCs w:val="27"/>
        </w:rPr>
        <w:t xml:space="preserve"> </w:t>
      </w:r>
      <w:r w:rsidR="00753076" w:rsidRPr="009076D0">
        <w:rPr>
          <w:sz w:val="27"/>
          <w:szCs w:val="27"/>
        </w:rPr>
        <w:t>(с изменениями, внесенными решени</w:t>
      </w:r>
      <w:r w:rsidR="000E0E12">
        <w:rPr>
          <w:sz w:val="27"/>
          <w:szCs w:val="27"/>
        </w:rPr>
        <w:t>ями</w:t>
      </w:r>
      <w:r w:rsidR="00753076" w:rsidRPr="009076D0">
        <w:rPr>
          <w:sz w:val="27"/>
          <w:szCs w:val="27"/>
        </w:rPr>
        <w:t xml:space="preserve"> Думы Артемовского городского округа от 2</w:t>
      </w:r>
      <w:r w:rsidR="00753076">
        <w:rPr>
          <w:sz w:val="27"/>
          <w:szCs w:val="27"/>
        </w:rPr>
        <w:t>9</w:t>
      </w:r>
      <w:r w:rsidR="00753076" w:rsidRPr="009076D0">
        <w:rPr>
          <w:sz w:val="27"/>
          <w:szCs w:val="27"/>
        </w:rPr>
        <w:t>.03.201</w:t>
      </w:r>
      <w:r w:rsidR="00753076">
        <w:rPr>
          <w:sz w:val="27"/>
          <w:szCs w:val="27"/>
        </w:rPr>
        <w:t>8</w:t>
      </w:r>
      <w:r w:rsidR="00325BFB">
        <w:rPr>
          <w:sz w:val="27"/>
          <w:szCs w:val="27"/>
        </w:rPr>
        <w:t xml:space="preserve"> </w:t>
      </w:r>
      <w:r w:rsidR="00753076" w:rsidRPr="009076D0">
        <w:rPr>
          <w:sz w:val="27"/>
          <w:szCs w:val="27"/>
        </w:rPr>
        <w:t xml:space="preserve">№ </w:t>
      </w:r>
      <w:r w:rsidR="00753076">
        <w:rPr>
          <w:sz w:val="27"/>
          <w:szCs w:val="27"/>
        </w:rPr>
        <w:t>319</w:t>
      </w:r>
      <w:r w:rsidR="000E0E12">
        <w:rPr>
          <w:sz w:val="27"/>
          <w:szCs w:val="27"/>
        </w:rPr>
        <w:t>, от 28.06.2018 № 369</w:t>
      </w:r>
      <w:r w:rsidR="00A34E85">
        <w:rPr>
          <w:sz w:val="27"/>
          <w:szCs w:val="27"/>
        </w:rPr>
        <w:t>, от 23.08.2018 № 384, от 06.09.2018 № 401</w:t>
      </w:r>
      <w:r w:rsidR="00F46291">
        <w:rPr>
          <w:sz w:val="27"/>
          <w:szCs w:val="27"/>
        </w:rPr>
        <w:t xml:space="preserve">, от 15.11.2018 </w:t>
      </w:r>
      <w:r w:rsidR="00580E56">
        <w:rPr>
          <w:sz w:val="27"/>
          <w:szCs w:val="27"/>
        </w:rPr>
        <w:t xml:space="preserve">       </w:t>
      </w:r>
      <w:r w:rsidR="00F46291">
        <w:rPr>
          <w:sz w:val="27"/>
          <w:szCs w:val="27"/>
        </w:rPr>
        <w:t>№ 440</w:t>
      </w:r>
      <w:proofErr w:type="gramEnd"/>
      <w:r w:rsidR="00753076" w:rsidRPr="009076D0">
        <w:rPr>
          <w:sz w:val="27"/>
          <w:szCs w:val="27"/>
        </w:rPr>
        <w:t>)</w:t>
      </w:r>
      <w:r w:rsidR="00753076">
        <w:rPr>
          <w:sz w:val="27"/>
          <w:szCs w:val="27"/>
        </w:rPr>
        <w:t xml:space="preserve">, </w:t>
      </w:r>
      <w:r w:rsidR="00753076" w:rsidRPr="00E60009">
        <w:rPr>
          <w:sz w:val="27"/>
          <w:szCs w:val="27"/>
        </w:rPr>
        <w:t xml:space="preserve">руководствуясь статьями </w:t>
      </w:r>
      <w:r w:rsidR="00753076">
        <w:rPr>
          <w:sz w:val="27"/>
          <w:szCs w:val="27"/>
        </w:rPr>
        <w:t xml:space="preserve">30, </w:t>
      </w:r>
      <w:r w:rsidR="00753076" w:rsidRPr="00E60009">
        <w:rPr>
          <w:sz w:val="27"/>
          <w:szCs w:val="27"/>
        </w:rPr>
        <w:t>31 Устава Артемовского городского округа,</w:t>
      </w:r>
    </w:p>
    <w:p w:rsidR="00753076" w:rsidRPr="00E60009" w:rsidRDefault="00753076" w:rsidP="00753076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753076" w:rsidRPr="009F44A5" w:rsidRDefault="00753076" w:rsidP="00753076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</w:t>
      </w:r>
      <w:proofErr w:type="gramStart"/>
      <w:r w:rsidRPr="00E60009">
        <w:rPr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</w:t>
      </w:r>
      <w:r w:rsidR="004F3383">
        <w:rPr>
          <w:sz w:val="27"/>
          <w:szCs w:val="27"/>
        </w:rPr>
        <w:t xml:space="preserve">, </w:t>
      </w:r>
      <w:r w:rsidRPr="00E60009">
        <w:rPr>
          <w:sz w:val="27"/>
          <w:szCs w:val="27"/>
        </w:rPr>
        <w:t xml:space="preserve">с изменениями, внесенными постановлениями Администрации Артемовского городского округа от 26.02.2015 № 279-ПА, от  08.05.2015 № 629-ПА, от 07.08.2015 № 1090-ПА, от 07.10.2015 </w:t>
      </w:r>
      <w:r w:rsidR="000E0E12">
        <w:rPr>
          <w:sz w:val="27"/>
          <w:szCs w:val="27"/>
        </w:rPr>
        <w:t xml:space="preserve">   </w:t>
      </w:r>
      <w:r w:rsidRPr="00E60009">
        <w:rPr>
          <w:sz w:val="27"/>
          <w:szCs w:val="27"/>
        </w:rPr>
        <w:t>№ 1338-ПА, от 18.12.2015  № 1649-ПА, от 29.02.2016 № 215-ПА, от 06.05.2016</w:t>
      </w:r>
      <w:r w:rsidR="000E0E12">
        <w:rPr>
          <w:sz w:val="27"/>
          <w:szCs w:val="27"/>
        </w:rPr>
        <w:t xml:space="preserve">  </w:t>
      </w:r>
      <w:r w:rsidRPr="00E60009">
        <w:rPr>
          <w:sz w:val="27"/>
          <w:szCs w:val="27"/>
        </w:rPr>
        <w:t>№ 495-ПА, от 15.07.2016 № 803-ПА, от 12.09.2016 № 1026-ПА</w:t>
      </w:r>
      <w:proofErr w:type="gramEnd"/>
      <w:r>
        <w:rPr>
          <w:sz w:val="27"/>
          <w:szCs w:val="27"/>
        </w:rPr>
        <w:t>,</w:t>
      </w:r>
      <w:r w:rsidRPr="00E60009">
        <w:rPr>
          <w:sz w:val="27"/>
          <w:szCs w:val="27"/>
        </w:rPr>
        <w:t xml:space="preserve"> </w:t>
      </w:r>
      <w:proofErr w:type="gramStart"/>
      <w:r w:rsidRPr="00E60009">
        <w:rPr>
          <w:sz w:val="27"/>
          <w:szCs w:val="27"/>
        </w:rPr>
        <w:t xml:space="preserve">от 11.10.2016 </w:t>
      </w:r>
      <w:r w:rsidR="000E0E12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№ 1143-ПА</w:t>
      </w:r>
      <w:r>
        <w:rPr>
          <w:sz w:val="27"/>
          <w:szCs w:val="27"/>
        </w:rPr>
        <w:t>, от 09.12.2016 № 1397-ПА, от 11.01.2017 № 3-ПА, от 23.03.2017 № 349-ПА, от 14.04.2017 № 450-ПА, от 19.07.2017</w:t>
      </w:r>
      <w:r w:rsidR="001258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829-ПА, от </w:t>
      </w:r>
      <w:r>
        <w:rPr>
          <w:sz w:val="27"/>
          <w:szCs w:val="27"/>
        </w:rPr>
        <w:lastRenderedPageBreak/>
        <w:t xml:space="preserve">25.09.2017 № 1050-ПА, </w:t>
      </w:r>
      <w:r w:rsidRPr="00BE2F44">
        <w:rPr>
          <w:sz w:val="27"/>
          <w:szCs w:val="27"/>
        </w:rPr>
        <w:t xml:space="preserve">от </w:t>
      </w:r>
      <w:r>
        <w:rPr>
          <w:sz w:val="27"/>
          <w:szCs w:val="27"/>
        </w:rPr>
        <w:t>11</w:t>
      </w:r>
      <w:r w:rsidRPr="00BE2F44">
        <w:rPr>
          <w:sz w:val="27"/>
          <w:szCs w:val="27"/>
        </w:rPr>
        <w:t xml:space="preserve">.12.2017 № </w:t>
      </w:r>
      <w:r>
        <w:rPr>
          <w:sz w:val="27"/>
          <w:szCs w:val="27"/>
        </w:rPr>
        <w:t>1300-ПА, от 12.01.2018</w:t>
      </w:r>
      <w:r w:rsidR="001258DF">
        <w:rPr>
          <w:sz w:val="27"/>
          <w:szCs w:val="27"/>
        </w:rPr>
        <w:t xml:space="preserve"> </w:t>
      </w:r>
      <w:r>
        <w:rPr>
          <w:sz w:val="27"/>
          <w:szCs w:val="27"/>
        </w:rPr>
        <w:t>№ 9-ПА, от 22.01.2018 № 43-ПА</w:t>
      </w:r>
      <w:r w:rsidR="000E0E12">
        <w:rPr>
          <w:sz w:val="27"/>
          <w:szCs w:val="27"/>
        </w:rPr>
        <w:t>, от 10.05.2018 № 452-ПА</w:t>
      </w:r>
      <w:r w:rsidR="00A34E85">
        <w:rPr>
          <w:sz w:val="27"/>
          <w:szCs w:val="27"/>
        </w:rPr>
        <w:t>, от 10.08.2018 № 836-ПА</w:t>
      </w:r>
      <w:r w:rsidR="00F46291">
        <w:rPr>
          <w:sz w:val="27"/>
          <w:szCs w:val="27"/>
        </w:rPr>
        <w:t>, от 05.10.2018 № 1047-ПА</w:t>
      </w:r>
      <w:r w:rsidRPr="00E60009">
        <w:rPr>
          <w:sz w:val="27"/>
          <w:szCs w:val="27"/>
        </w:rPr>
        <w:t xml:space="preserve"> (далее – муниципальная программа), </w:t>
      </w:r>
      <w:r>
        <w:rPr>
          <w:sz w:val="27"/>
          <w:szCs w:val="27"/>
        </w:rPr>
        <w:t xml:space="preserve"> следующие </w:t>
      </w:r>
      <w:r w:rsidRPr="009F44A5">
        <w:rPr>
          <w:sz w:val="27"/>
          <w:szCs w:val="27"/>
        </w:rPr>
        <w:t>изменения:</w:t>
      </w:r>
      <w:proofErr w:type="gramEnd"/>
    </w:p>
    <w:p w:rsidR="00753076" w:rsidRDefault="00753076" w:rsidP="00753076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раздел «Объемы финансирования муниципальной программы по годам реализации, тыс.</w:t>
      </w:r>
      <w:r w:rsidR="009A18B2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753076" w:rsidRPr="00E60009" w:rsidTr="00DB150C">
        <w:tc>
          <w:tcPr>
            <w:tcW w:w="4682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ВСЕГО: 1</w:t>
            </w:r>
            <w:r w:rsidR="0005135D">
              <w:rPr>
                <w:sz w:val="27"/>
                <w:szCs w:val="27"/>
              </w:rPr>
              <w:t>89</w:t>
            </w:r>
            <w:r w:rsidR="00914912">
              <w:rPr>
                <w:sz w:val="27"/>
                <w:szCs w:val="27"/>
              </w:rPr>
              <w:t>490</w:t>
            </w:r>
            <w:r w:rsidR="000E0E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1</w:t>
            </w:r>
            <w:r w:rsidR="00F5783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тыс</w:t>
            </w:r>
            <w:r w:rsidR="009A18B2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31653,7</w:t>
            </w:r>
            <w: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E0E12">
              <w:rPr>
                <w:sz w:val="27"/>
                <w:szCs w:val="27"/>
              </w:rPr>
              <w:t>3</w:t>
            </w:r>
            <w:r w:rsidR="0005135D">
              <w:rPr>
                <w:sz w:val="27"/>
                <w:szCs w:val="27"/>
              </w:rPr>
              <w:t>1</w:t>
            </w:r>
            <w:r w:rsidR="00914912">
              <w:rPr>
                <w:sz w:val="27"/>
                <w:szCs w:val="27"/>
              </w:rPr>
              <w:t>51</w:t>
            </w:r>
            <w:r w:rsidR="00097B09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>
              <w:rPr>
                <w:sz w:val="27"/>
                <w:szCs w:val="27"/>
              </w:rPr>
              <w:t xml:space="preserve">22120,1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</w:t>
            </w:r>
            <w:r w:rsidR="0005040C">
              <w:rPr>
                <w:sz w:val="27"/>
                <w:szCs w:val="27"/>
              </w:rPr>
              <w:t>8</w:t>
            </w:r>
            <w:r w:rsidR="0005135D">
              <w:rPr>
                <w:sz w:val="27"/>
                <w:szCs w:val="27"/>
              </w:rPr>
              <w:t>921</w:t>
            </w:r>
            <w:r w:rsidRPr="00E60009">
              <w:rPr>
                <w:sz w:val="27"/>
                <w:szCs w:val="27"/>
              </w:rPr>
              <w:t>,1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  <w:r w:rsidR="0043104E">
              <w:rPr>
                <w:sz w:val="27"/>
                <w:szCs w:val="27"/>
              </w:rPr>
              <w:t xml:space="preserve">  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 w:rsidR="0005040C">
              <w:rPr>
                <w:sz w:val="27"/>
                <w:szCs w:val="27"/>
              </w:rPr>
              <w:t xml:space="preserve"> </w:t>
            </w:r>
            <w:r w:rsidRPr="00E60009">
              <w:rPr>
                <w:sz w:val="27"/>
                <w:szCs w:val="27"/>
              </w:rPr>
              <w:t xml:space="preserve"> </w:t>
            </w:r>
            <w:r w:rsidR="0005040C">
              <w:rPr>
                <w:sz w:val="27"/>
                <w:szCs w:val="27"/>
              </w:rPr>
              <w:t>5</w:t>
            </w:r>
            <w:r w:rsidR="0005135D">
              <w:rPr>
                <w:sz w:val="27"/>
                <w:szCs w:val="27"/>
              </w:rPr>
              <w:t>914</w:t>
            </w:r>
            <w:r w:rsidRPr="00E60009">
              <w:rPr>
                <w:sz w:val="27"/>
                <w:szCs w:val="27"/>
              </w:rPr>
              <w:t>,0</w:t>
            </w:r>
            <w:r w:rsidR="0043104E">
              <w:rPr>
                <w:sz w:val="27"/>
                <w:szCs w:val="27"/>
              </w:rPr>
              <w:t xml:space="preserve">  тыс.</w:t>
            </w:r>
            <w:r w:rsidR="009A18B2">
              <w:rPr>
                <w:sz w:val="27"/>
                <w:szCs w:val="27"/>
              </w:rPr>
              <w:t xml:space="preserve"> </w:t>
            </w:r>
            <w:r w:rsidR="0043104E">
              <w:rPr>
                <w:sz w:val="27"/>
                <w:szCs w:val="27"/>
              </w:rPr>
              <w:t>руб.</w:t>
            </w:r>
          </w:p>
          <w:p w:rsidR="0043104E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  <w:r w:rsidR="0043104E">
              <w:rPr>
                <w:sz w:val="27"/>
                <w:szCs w:val="27"/>
              </w:rPr>
              <w:t xml:space="preserve">   </w:t>
            </w:r>
          </w:p>
          <w:p w:rsidR="0043104E" w:rsidRPr="00E60009" w:rsidRDefault="00753076" w:rsidP="0043104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- 1</w:t>
            </w:r>
            <w:r w:rsidR="000E0E12">
              <w:rPr>
                <w:sz w:val="27"/>
                <w:szCs w:val="27"/>
              </w:rPr>
              <w:t>7</w:t>
            </w:r>
            <w:r w:rsidR="0005135D">
              <w:rPr>
                <w:sz w:val="27"/>
                <w:szCs w:val="27"/>
              </w:rPr>
              <w:t>0</w:t>
            </w:r>
            <w:r w:rsidR="00914912">
              <w:rPr>
                <w:sz w:val="27"/>
                <w:szCs w:val="27"/>
              </w:rPr>
              <w:t>569</w:t>
            </w:r>
            <w:r w:rsidR="000E0E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тыс.</w:t>
            </w:r>
            <w:r w:rsidR="009A18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31653,7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5135D">
              <w:rPr>
                <w:sz w:val="27"/>
                <w:szCs w:val="27"/>
              </w:rPr>
              <w:t>25</w:t>
            </w:r>
            <w:r w:rsidR="00914912">
              <w:rPr>
                <w:sz w:val="27"/>
                <w:szCs w:val="27"/>
              </w:rPr>
              <w:t>60</w:t>
            </w:r>
            <w:r w:rsidR="00097B09">
              <w:rPr>
                <w:sz w:val="27"/>
                <w:szCs w:val="27"/>
              </w:rPr>
              <w:t>3</w:t>
            </w:r>
            <w:r w:rsidR="00914912">
              <w:rPr>
                <w:sz w:val="27"/>
                <w:szCs w:val="27"/>
              </w:rPr>
              <w:t>,</w:t>
            </w:r>
            <w:r w:rsidR="00097B09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22120,1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тыс.</w:t>
            </w:r>
            <w:r w:rsidR="009A18B2"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руб.</w:t>
            </w:r>
          </w:p>
        </w:tc>
      </w:tr>
    </w:tbl>
    <w:p w:rsidR="00753076" w:rsidRDefault="00753076" w:rsidP="00097B09">
      <w:pPr>
        <w:tabs>
          <w:tab w:val="left" w:pos="720"/>
          <w:tab w:val="right" w:pos="935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97B09">
        <w:rPr>
          <w:sz w:val="27"/>
          <w:szCs w:val="27"/>
        </w:rPr>
        <w:tab/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0A5A">
        <w:rPr>
          <w:sz w:val="27"/>
          <w:szCs w:val="27"/>
        </w:rPr>
        <w:t>1.2.</w:t>
      </w:r>
      <w:r w:rsidRPr="00AA6282">
        <w:rPr>
          <w:sz w:val="27"/>
          <w:szCs w:val="27"/>
        </w:rPr>
        <w:t xml:space="preserve"> Приложени</w:t>
      </w:r>
      <w:r w:rsidR="00F46291">
        <w:rPr>
          <w:sz w:val="27"/>
          <w:szCs w:val="27"/>
        </w:rPr>
        <w:t>е</w:t>
      </w:r>
      <w:r w:rsidRPr="00AA6282">
        <w:rPr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F46291">
        <w:rPr>
          <w:sz w:val="27"/>
          <w:szCs w:val="27"/>
        </w:rPr>
        <w:t>изложить в следующей редакции (Приложение 1)</w:t>
      </w:r>
      <w:r w:rsidRPr="00301B80">
        <w:rPr>
          <w:sz w:val="27"/>
          <w:szCs w:val="27"/>
        </w:rPr>
        <w:t>;</w:t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1.3. </w:t>
      </w:r>
      <w:r w:rsidRPr="00270A5A">
        <w:rPr>
          <w:sz w:val="27"/>
          <w:szCs w:val="27"/>
        </w:rPr>
        <w:t>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F46291">
        <w:rPr>
          <w:sz w:val="27"/>
          <w:szCs w:val="27"/>
        </w:rPr>
        <w:t xml:space="preserve"> 2</w:t>
      </w:r>
      <w:r w:rsidRPr="00270A5A">
        <w:rPr>
          <w:sz w:val="27"/>
          <w:szCs w:val="27"/>
        </w:rPr>
        <w:t>).</w:t>
      </w:r>
    </w:p>
    <w:p w:rsidR="00753076" w:rsidRPr="00E60009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E60009">
        <w:rPr>
          <w:sz w:val="27"/>
          <w:szCs w:val="27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E60009" w:rsidRDefault="00753076" w:rsidP="0075307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0009">
        <w:rPr>
          <w:sz w:val="27"/>
          <w:szCs w:val="27"/>
        </w:rPr>
        <w:t xml:space="preserve">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E60009">
        <w:rPr>
          <w:sz w:val="27"/>
          <w:szCs w:val="27"/>
        </w:rPr>
        <w:t xml:space="preserve"> Артемовского</w:t>
      </w:r>
      <w:r>
        <w:rPr>
          <w:sz w:val="27"/>
          <w:szCs w:val="27"/>
        </w:rPr>
        <w:t xml:space="preserve"> г</w:t>
      </w:r>
      <w:r w:rsidRPr="00E60009">
        <w:rPr>
          <w:sz w:val="27"/>
          <w:szCs w:val="27"/>
        </w:rPr>
        <w:t>ородского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Pr="00E600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="00301B8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</w:t>
      </w:r>
      <w:r w:rsidRPr="00E60009">
        <w:rPr>
          <w:sz w:val="27"/>
          <w:szCs w:val="27"/>
        </w:rPr>
        <w:t>А.</w:t>
      </w:r>
      <w:r>
        <w:rPr>
          <w:sz w:val="27"/>
          <w:szCs w:val="27"/>
        </w:rPr>
        <w:t>В. Самочернов</w:t>
      </w:r>
    </w:p>
    <w:p w:rsidR="00E06267" w:rsidRDefault="00E06267" w:rsidP="00753076">
      <w:pPr>
        <w:rPr>
          <w:bCs/>
          <w:color w:val="000000"/>
          <w:spacing w:val="-3"/>
          <w:w w:val="117"/>
          <w:sz w:val="32"/>
          <w:szCs w:val="32"/>
        </w:rPr>
        <w:sectPr w:rsidR="00E06267" w:rsidSect="00580E56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bookmarkStart w:id="0" w:name="Par258"/>
      <w:bookmarkEnd w:id="0"/>
      <w:r w:rsidRPr="00E06267">
        <w:rPr>
          <w:rFonts w:eastAsia="Calibri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Приложение 1 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Артемовского  городского округа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Cs w:val="24"/>
          <w:lang w:eastAsia="en-US"/>
        </w:rPr>
        <w:t xml:space="preserve">                        </w:t>
      </w:r>
      <w:bookmarkStart w:id="1" w:name="_GoBack"/>
      <w:bookmarkEnd w:id="1"/>
      <w:r w:rsidRPr="00E06267"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 xml:space="preserve">18.01.2019 </w:t>
      </w:r>
      <w:r w:rsidRPr="00E06267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39-ПА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Приложение № 1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«Управление </w:t>
      </w:r>
      <w:proofErr w:type="gramStart"/>
      <w:r w:rsidRPr="00E06267">
        <w:rPr>
          <w:rFonts w:eastAsia="Calibri"/>
          <w:szCs w:val="24"/>
          <w:lang w:eastAsia="en-US"/>
        </w:rPr>
        <w:t>муниципальным</w:t>
      </w:r>
      <w:proofErr w:type="gramEnd"/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имуществом  и </w:t>
      </w:r>
      <w:proofErr w:type="gramStart"/>
      <w:r w:rsidRPr="00E06267">
        <w:rPr>
          <w:rFonts w:eastAsia="Calibri"/>
          <w:szCs w:val="24"/>
          <w:lang w:eastAsia="en-US"/>
        </w:rPr>
        <w:t>земельными</w:t>
      </w:r>
      <w:proofErr w:type="gramEnd"/>
      <w:r w:rsidRPr="00E06267">
        <w:rPr>
          <w:rFonts w:eastAsia="Calibri"/>
          <w:szCs w:val="24"/>
          <w:lang w:eastAsia="en-US"/>
        </w:rPr>
        <w:t xml:space="preserve"> 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ресурсами </w:t>
      </w:r>
      <w:proofErr w:type="gramStart"/>
      <w:r w:rsidRPr="00E06267">
        <w:rPr>
          <w:rFonts w:eastAsia="Calibri"/>
          <w:szCs w:val="24"/>
          <w:lang w:eastAsia="en-US"/>
        </w:rPr>
        <w:t>Артемовского</w:t>
      </w:r>
      <w:proofErr w:type="gramEnd"/>
      <w:r w:rsidRPr="00E06267">
        <w:rPr>
          <w:rFonts w:eastAsia="Calibri"/>
          <w:szCs w:val="24"/>
          <w:lang w:eastAsia="en-US"/>
        </w:rPr>
        <w:t xml:space="preserve"> городского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округа на 2015-2020 годы»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06267">
        <w:rPr>
          <w:rFonts w:eastAsia="Calibri"/>
          <w:b/>
          <w:sz w:val="26"/>
          <w:szCs w:val="26"/>
          <w:lang w:eastAsia="en-US"/>
        </w:rPr>
        <w:t>ЦЕЛИ И ЗАДАЧИ, ЦЕЛЕВЫЕ ПОКАЗАТЕЛИ РЕАЛИЗАЦИИ МУНИЦИПАЛЬНОЙ ПРОГРАММЫ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06267">
        <w:rPr>
          <w:rFonts w:eastAsia="Calibri"/>
          <w:b/>
          <w:sz w:val="26"/>
          <w:szCs w:val="26"/>
          <w:lang w:eastAsia="en-US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E06267" w:rsidRPr="00E06267" w:rsidTr="00AB3135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 xml:space="preserve">№    </w:t>
            </w:r>
            <w:r w:rsidRPr="00E06267">
              <w:rPr>
                <w:szCs w:val="24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 xml:space="preserve">Наименование  </w:t>
            </w:r>
            <w:r w:rsidRPr="00E06267">
              <w:rPr>
                <w:szCs w:val="24"/>
              </w:rPr>
              <w:br/>
              <w:t xml:space="preserve"> цели (целей) и </w:t>
            </w:r>
            <w:r w:rsidRPr="00E06267">
              <w:rPr>
                <w:szCs w:val="24"/>
              </w:rPr>
              <w:br/>
              <w:t xml:space="preserve"> задач, целевых </w:t>
            </w:r>
            <w:r w:rsidRPr="00E06267">
              <w:rPr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 xml:space="preserve">Единица </w:t>
            </w:r>
            <w:r w:rsidRPr="00E06267">
              <w:rPr>
                <w:szCs w:val="24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 xml:space="preserve">Значение целевого показателя реализации      </w:t>
            </w:r>
            <w:r w:rsidRPr="00E06267">
              <w:rPr>
                <w:szCs w:val="24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 xml:space="preserve">Источник  </w:t>
            </w:r>
            <w:r w:rsidRPr="00E06267">
              <w:rPr>
                <w:szCs w:val="24"/>
              </w:rPr>
              <w:br/>
              <w:t xml:space="preserve"> значений  </w:t>
            </w:r>
            <w:r w:rsidRPr="00E06267">
              <w:rPr>
                <w:szCs w:val="24"/>
              </w:rPr>
              <w:br/>
              <w:t>показателей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4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szCs w:val="24"/>
              </w:rPr>
            </w:pPr>
            <w:r w:rsidRPr="00E06267">
              <w:rPr>
                <w:szCs w:val="24"/>
              </w:rPr>
              <w:t xml:space="preserve">    10     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 xml:space="preserve">Цель: </w:t>
            </w:r>
            <w:r w:rsidRPr="00E06267">
              <w:rPr>
                <w:rFonts w:eastAsiaTheme="minorHAnsi"/>
                <w:szCs w:val="24"/>
                <w:lang w:eastAsia="en-US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 xml:space="preserve">Задача 1 </w:t>
            </w:r>
            <w:r w:rsidRPr="00E06267">
              <w:rPr>
                <w:rFonts w:eastAsiaTheme="minorHAnsi"/>
                <w:szCs w:val="24"/>
                <w:lang w:eastAsia="en-US"/>
              </w:rPr>
              <w:t>Управление муниципальным  имуществом</w:t>
            </w:r>
          </w:p>
        </w:tc>
      </w:tr>
      <w:tr w:rsidR="00E06267" w:rsidRPr="00E06267" w:rsidTr="00AB3135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Целевой показатель 1 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E06267">
              <w:rPr>
                <w:sz w:val="20"/>
              </w:rPr>
              <w:t>тыс</w:t>
            </w:r>
            <w:proofErr w:type="gramStart"/>
            <w:r w:rsidRPr="00E06267">
              <w:rPr>
                <w:sz w:val="20"/>
              </w:rPr>
              <w:t>.р</w:t>
            </w:r>
            <w:proofErr w:type="gramEnd"/>
            <w:r w:rsidRPr="00E06267">
              <w:rPr>
                <w:sz w:val="20"/>
              </w:rPr>
              <w:t>уб</w:t>
            </w:r>
            <w:proofErr w:type="spellEnd"/>
            <w:r w:rsidRPr="00E06267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 xml:space="preserve"> 5801170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5825300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5830750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E06267" w:rsidRPr="00E06267" w:rsidTr="00AB3135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2  к</w:t>
            </w:r>
            <w:r w:rsidRPr="00E06267">
              <w:rPr>
                <w:rFonts w:eastAsiaTheme="minorHAnsi"/>
                <w:szCs w:val="24"/>
                <w:lang w:eastAsia="en-US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11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договоры аренды</w:t>
            </w:r>
          </w:p>
        </w:tc>
      </w:tr>
      <w:tr w:rsidR="00E06267" w:rsidRPr="00E06267" w:rsidTr="00AB3135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Целевой показатель 3 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E06267">
              <w:rPr>
                <w:sz w:val="20"/>
              </w:rPr>
              <w:t>тыс</w:t>
            </w:r>
            <w:proofErr w:type="gramStart"/>
            <w:r w:rsidRPr="00E06267">
              <w:rPr>
                <w:sz w:val="20"/>
              </w:rPr>
              <w:t>.р</w:t>
            </w:r>
            <w:proofErr w:type="gramEnd"/>
            <w:r w:rsidRPr="00E06267">
              <w:rPr>
                <w:sz w:val="20"/>
              </w:rPr>
              <w:t>уб</w:t>
            </w:r>
            <w:proofErr w:type="spellEnd"/>
            <w:r w:rsidRPr="00E06267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регистры бухгалтерского учета</w:t>
            </w:r>
          </w:p>
        </w:tc>
      </w:tr>
      <w:tr w:rsidR="00E06267" w:rsidRPr="00E06267" w:rsidTr="00AB3135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4  к</w:t>
            </w:r>
            <w:r w:rsidRPr="00E06267">
              <w:rPr>
                <w:rFonts w:eastAsiaTheme="minorHAnsi"/>
                <w:szCs w:val="24"/>
                <w:lang w:eastAsia="en-US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12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договоры безвозмездного пользования</w:t>
            </w:r>
          </w:p>
        </w:tc>
      </w:tr>
      <w:tr w:rsidR="00E06267" w:rsidRPr="00E06267" w:rsidTr="00AB3135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10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E06267" w:rsidRPr="00E06267" w:rsidTr="00AB3135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6   просроченная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регистры бухгалтерского учета</w:t>
            </w:r>
          </w:p>
        </w:tc>
      </w:tr>
      <w:tr w:rsidR="00E06267" w:rsidRPr="00E06267" w:rsidTr="00AB3135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6.1. приобретение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муниципальный контракт на приобретение имущества</w:t>
            </w:r>
          </w:p>
        </w:tc>
      </w:tr>
      <w:tr w:rsidR="00E06267" w:rsidRPr="00E06267" w:rsidTr="00AB3135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6.2.</w:t>
            </w:r>
            <w:r w:rsidRPr="00E062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06267">
              <w:rPr>
                <w:szCs w:val="24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станциях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муниципальные контракты на приобретение материальных запасов</w:t>
            </w:r>
          </w:p>
        </w:tc>
      </w:tr>
      <w:tr w:rsidR="00E06267" w:rsidRPr="00E06267" w:rsidTr="00AB3135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6.3.</w:t>
            </w:r>
            <w:r w:rsidRPr="00E062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06267">
              <w:rPr>
                <w:rFonts w:eastAsiaTheme="minorHAnsi"/>
                <w:szCs w:val="24"/>
                <w:lang w:eastAsia="en-US"/>
              </w:rPr>
              <w:t>количество</w:t>
            </w:r>
            <w:r w:rsidRPr="00E062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06267">
              <w:rPr>
                <w:szCs w:val="24"/>
              </w:rPr>
              <w:t>созданных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Выписки из ЕГРЮЛ</w:t>
            </w:r>
          </w:p>
        </w:tc>
      </w:tr>
      <w:tr w:rsidR="00E06267" w:rsidRPr="00E06267" w:rsidTr="00AB3135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6.4.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E06267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>Задача 2   П</w:t>
            </w:r>
            <w:r w:rsidRPr="00E06267">
              <w:rPr>
                <w:rFonts w:eastAsiaTheme="minorHAnsi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E06267" w:rsidRPr="00E06267" w:rsidTr="00AB3135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7 к</w:t>
            </w:r>
            <w:r w:rsidRPr="00E06267">
              <w:rPr>
                <w:rFonts w:eastAsiaTheme="minorHAnsi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договоры купли-продажи</w:t>
            </w:r>
          </w:p>
        </w:tc>
      </w:tr>
      <w:tr w:rsidR="00E06267" w:rsidRPr="00E06267" w:rsidTr="00AB3135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11</w:t>
            </w:r>
          </w:p>
          <w:p w:rsidR="00E06267" w:rsidRPr="00E06267" w:rsidRDefault="00E06267" w:rsidP="00E06267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8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доходы от реализации муниципального имущества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E06267">
              <w:rPr>
                <w:sz w:val="20"/>
              </w:rPr>
              <w:t>тыс</w:t>
            </w:r>
            <w:proofErr w:type="gramStart"/>
            <w:r w:rsidRPr="00E06267">
              <w:rPr>
                <w:sz w:val="20"/>
              </w:rPr>
              <w:t>.р</w:t>
            </w:r>
            <w:proofErr w:type="gramEnd"/>
            <w:r w:rsidRPr="00E06267">
              <w:rPr>
                <w:sz w:val="20"/>
              </w:rPr>
              <w:t>уб</w:t>
            </w:r>
            <w:proofErr w:type="spellEnd"/>
            <w:r w:rsidRPr="00E06267">
              <w:rPr>
                <w:sz w:val="20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регистры бухгалтерского учета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>Задача 3   П</w:t>
            </w:r>
            <w:r w:rsidRPr="00E06267">
              <w:rPr>
                <w:rFonts w:eastAsiaTheme="minorHAnsi"/>
                <w:szCs w:val="24"/>
                <w:lang w:eastAsia="en-US"/>
              </w:rPr>
              <w:t>редоставление земельных участков гражданам 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E06267" w:rsidRPr="00E06267" w:rsidTr="00AB3135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szCs w:val="24"/>
              </w:rPr>
              <w:t>Целевой показатель 9 к</w:t>
            </w:r>
            <w:r w:rsidRPr="00E06267">
              <w:rPr>
                <w:rFonts w:eastAsiaTheme="minorHAnsi"/>
                <w:szCs w:val="24"/>
                <w:lang w:eastAsia="en-US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06267">
              <w:rPr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E06267" w:rsidRPr="00E06267" w:rsidTr="00AB3135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0"/>
              <w:rPr>
                <w:szCs w:val="24"/>
              </w:rPr>
            </w:pPr>
            <w:r w:rsidRPr="00E06267">
              <w:rPr>
                <w:szCs w:val="24"/>
              </w:rPr>
              <w:t xml:space="preserve">Задача 4   </w:t>
            </w:r>
            <w:r w:rsidRPr="00E06267">
              <w:rPr>
                <w:rFonts w:eastAsiaTheme="minorHAnsi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10 к</w:t>
            </w:r>
            <w:r w:rsidRPr="00E06267">
              <w:rPr>
                <w:rFonts w:eastAsiaTheme="minorHAnsi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135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06267">
              <w:rPr>
                <w:szCs w:val="24"/>
              </w:rPr>
              <w:t>договоры купли-продажи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Целевой показатель 11  </w:t>
            </w:r>
          </w:p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E06267">
              <w:rPr>
                <w:sz w:val="20"/>
              </w:rPr>
              <w:t>тыс</w:t>
            </w:r>
            <w:proofErr w:type="gramStart"/>
            <w:r w:rsidRPr="00E06267">
              <w:rPr>
                <w:sz w:val="20"/>
              </w:rPr>
              <w:t>.р</w:t>
            </w:r>
            <w:proofErr w:type="gramEnd"/>
            <w:r w:rsidRPr="00E06267">
              <w:rPr>
                <w:sz w:val="20"/>
              </w:rPr>
              <w:t>уб</w:t>
            </w:r>
            <w:proofErr w:type="spellEnd"/>
            <w:r w:rsidRPr="00E06267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06267">
              <w:rPr>
                <w:szCs w:val="24"/>
              </w:rPr>
              <w:t>регистры  бухгалтерского учета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12 к</w:t>
            </w:r>
            <w:r w:rsidRPr="00E06267">
              <w:rPr>
                <w:rFonts w:eastAsiaTheme="minorHAnsi"/>
                <w:szCs w:val="24"/>
                <w:lang w:eastAsia="en-US"/>
              </w:rPr>
              <w:t>оличество земельных участков, переданных в 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205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06267">
              <w:rPr>
                <w:szCs w:val="24"/>
              </w:rPr>
              <w:t>договоры аренды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Целевой показатель 13</w:t>
            </w:r>
          </w:p>
          <w:p w:rsidR="00E06267" w:rsidRPr="00E06267" w:rsidRDefault="00E06267" w:rsidP="00E0626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E06267">
              <w:rPr>
                <w:sz w:val="20"/>
              </w:rPr>
              <w:t>тыс</w:t>
            </w:r>
            <w:proofErr w:type="gramStart"/>
            <w:r w:rsidRPr="00E06267">
              <w:rPr>
                <w:sz w:val="20"/>
              </w:rPr>
              <w:t>.р</w:t>
            </w:r>
            <w:proofErr w:type="gramEnd"/>
            <w:r w:rsidRPr="00E06267">
              <w:rPr>
                <w:sz w:val="20"/>
              </w:rPr>
              <w:t>уб</w:t>
            </w:r>
            <w:proofErr w:type="spellEnd"/>
            <w:r w:rsidRPr="00E06267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06267">
              <w:rPr>
                <w:sz w:val="20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06267">
              <w:rPr>
                <w:szCs w:val="24"/>
              </w:rPr>
              <w:t>регистры  бухгалтерского учета</w:t>
            </w:r>
          </w:p>
        </w:tc>
      </w:tr>
    </w:tbl>
    <w:p w:rsidR="00E06267" w:rsidRPr="00E06267" w:rsidRDefault="00E06267" w:rsidP="00E0626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 с изменениями)</w:t>
      </w:r>
      <w:proofErr w:type="gramStart"/>
      <w:r w:rsidRPr="00E06267">
        <w:rPr>
          <w:rFonts w:eastAsia="Calibri"/>
          <w:szCs w:val="24"/>
          <w:lang w:eastAsia="en-US"/>
        </w:rPr>
        <w:t>«О</w:t>
      </w:r>
      <w:proofErr w:type="gramEnd"/>
      <w:r w:rsidRPr="00E06267">
        <w:rPr>
          <w:rFonts w:eastAsia="Calibri"/>
          <w:szCs w:val="24"/>
          <w:lang w:eastAsia="en-US"/>
        </w:rPr>
        <w:t>б особенностях отчуждения  недвижимого  имущества,  находящегося в государственной  собственности  субъектов  Российской  Федерации Российской Федерации»).</w:t>
      </w:r>
      <w:r w:rsidRPr="00E06267">
        <w:rPr>
          <w:rFonts w:eastAsia="Calibri"/>
          <w:b/>
          <w:szCs w:val="24"/>
          <w:lang w:eastAsia="en-US"/>
        </w:rPr>
        <w:t xml:space="preserve"> </w:t>
      </w:r>
    </w:p>
    <w:p w:rsidR="00E06267" w:rsidRDefault="00E06267" w:rsidP="00753076">
      <w:pPr>
        <w:rPr>
          <w:bCs/>
          <w:color w:val="000000"/>
          <w:spacing w:val="-3"/>
          <w:w w:val="117"/>
          <w:sz w:val="32"/>
          <w:szCs w:val="32"/>
        </w:rPr>
      </w:pP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bookmarkStart w:id="2" w:name="Par1053"/>
      <w:bookmarkEnd w:id="2"/>
      <w:r w:rsidRPr="00E06267">
        <w:rPr>
          <w:rFonts w:eastAsia="Calibri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Приложение 2 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Артемовского  городского округа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Cs w:val="24"/>
          <w:lang w:eastAsia="en-US"/>
        </w:rPr>
        <w:t xml:space="preserve">                         </w:t>
      </w:r>
      <w:r w:rsidRPr="00E06267"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 xml:space="preserve">18.01.2019 </w:t>
      </w:r>
      <w:r w:rsidRPr="00E06267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39-ПА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Приложение № 2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«Управление </w:t>
      </w:r>
      <w:proofErr w:type="gramStart"/>
      <w:r w:rsidRPr="00E06267">
        <w:rPr>
          <w:rFonts w:eastAsia="Calibri"/>
          <w:szCs w:val="24"/>
          <w:lang w:eastAsia="en-US"/>
        </w:rPr>
        <w:t>муниципальным</w:t>
      </w:r>
      <w:proofErr w:type="gramEnd"/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имуществом  и </w:t>
      </w:r>
      <w:proofErr w:type="gramStart"/>
      <w:r w:rsidRPr="00E06267">
        <w:rPr>
          <w:rFonts w:eastAsia="Calibri"/>
          <w:szCs w:val="24"/>
          <w:lang w:eastAsia="en-US"/>
        </w:rPr>
        <w:t>земельными</w:t>
      </w:r>
      <w:proofErr w:type="gramEnd"/>
      <w:r w:rsidRPr="00E06267">
        <w:rPr>
          <w:rFonts w:eastAsia="Calibri"/>
          <w:szCs w:val="24"/>
          <w:lang w:eastAsia="en-US"/>
        </w:rPr>
        <w:t xml:space="preserve">  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ресурсами </w:t>
      </w:r>
      <w:proofErr w:type="gramStart"/>
      <w:r w:rsidRPr="00E06267">
        <w:rPr>
          <w:rFonts w:eastAsia="Calibri"/>
          <w:szCs w:val="24"/>
          <w:lang w:eastAsia="en-US"/>
        </w:rPr>
        <w:t>Артемовского</w:t>
      </w:r>
      <w:proofErr w:type="gramEnd"/>
      <w:r w:rsidRPr="00E06267">
        <w:rPr>
          <w:rFonts w:eastAsia="Calibri"/>
          <w:szCs w:val="24"/>
          <w:lang w:eastAsia="en-US"/>
        </w:rPr>
        <w:t xml:space="preserve"> городского</w:t>
      </w:r>
    </w:p>
    <w:p w:rsidR="00E06267" w:rsidRPr="00E06267" w:rsidRDefault="00E06267" w:rsidP="00E06267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  <w:r w:rsidRPr="00E06267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округа на 2015-2020 годы»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4"/>
          <w:lang w:eastAsia="en-US"/>
        </w:rPr>
      </w:pP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bookmarkStart w:id="3" w:name="Par336"/>
      <w:bookmarkEnd w:id="3"/>
      <w:r w:rsidRPr="00E06267">
        <w:rPr>
          <w:rFonts w:eastAsia="Calibri"/>
          <w:b/>
          <w:szCs w:val="24"/>
          <w:lang w:eastAsia="en-US"/>
        </w:rPr>
        <w:t>ПЛАН МЕРОПРИЯТИЙ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r w:rsidRPr="00E06267">
        <w:rPr>
          <w:rFonts w:eastAsia="Calibri"/>
          <w:b/>
          <w:szCs w:val="24"/>
          <w:lang w:eastAsia="en-US"/>
        </w:rPr>
        <w:t>ПО ВЫПОЛНЕНИЮ МУНИЦИПАЛЬНОЙ ПРОГРАММЫ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r w:rsidRPr="00E06267">
        <w:rPr>
          <w:rFonts w:eastAsia="Calibri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E06267" w:rsidRPr="00E06267" w:rsidTr="00AB313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  №   </w:t>
            </w:r>
            <w:r w:rsidRPr="00E06267">
              <w:rPr>
                <w:szCs w:val="24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hanging="43"/>
              <w:rPr>
                <w:szCs w:val="24"/>
              </w:rPr>
            </w:pPr>
            <w:r w:rsidRPr="00E06267">
              <w:rPr>
                <w:szCs w:val="24"/>
              </w:rPr>
              <w:t>Наименование мероприятия/</w:t>
            </w:r>
            <w:r w:rsidRPr="00E06267">
              <w:rPr>
                <w:szCs w:val="24"/>
              </w:rPr>
              <w:br/>
              <w:t xml:space="preserve">   Источники расходов    </w:t>
            </w:r>
            <w:r w:rsidRPr="00E06267">
              <w:rPr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E06267">
              <w:rPr>
                <w:szCs w:val="24"/>
              </w:rPr>
              <w:t xml:space="preserve">    Объем расходов на выполнение мероприятия за счет     </w:t>
            </w:r>
            <w:r w:rsidRPr="00E06267">
              <w:rPr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12"/>
              <w:rPr>
                <w:szCs w:val="24"/>
              </w:rPr>
            </w:pPr>
            <w:r w:rsidRPr="00E06267">
              <w:rPr>
                <w:szCs w:val="24"/>
              </w:rPr>
              <w:t xml:space="preserve">Номер строки </w:t>
            </w:r>
            <w:r w:rsidRPr="00E06267">
              <w:rPr>
                <w:szCs w:val="24"/>
              </w:rPr>
              <w:br/>
              <w:t xml:space="preserve">целевых   </w:t>
            </w:r>
            <w:r w:rsidRPr="00E06267">
              <w:rPr>
                <w:szCs w:val="24"/>
              </w:rPr>
              <w:br/>
              <w:t xml:space="preserve">показателей, </w:t>
            </w:r>
            <w:r w:rsidRPr="00E06267">
              <w:rPr>
                <w:szCs w:val="24"/>
              </w:rPr>
              <w:br/>
              <w:t>на достижение</w:t>
            </w:r>
            <w:r w:rsidRPr="00E06267">
              <w:rPr>
                <w:szCs w:val="24"/>
              </w:rPr>
              <w:br/>
              <w:t xml:space="preserve">которых   </w:t>
            </w:r>
            <w:r w:rsidRPr="00E06267">
              <w:rPr>
                <w:szCs w:val="24"/>
              </w:rPr>
              <w:br/>
              <w:t xml:space="preserve">направлены  </w:t>
            </w:r>
            <w:r w:rsidRPr="00E06267">
              <w:rPr>
                <w:szCs w:val="24"/>
              </w:rPr>
              <w:br/>
              <w:t xml:space="preserve">мероприятия </w:t>
            </w:r>
          </w:p>
        </w:tc>
      </w:tr>
      <w:tr w:rsidR="00E06267" w:rsidRPr="00E06267" w:rsidTr="00AB313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10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b/>
                <w:szCs w:val="24"/>
              </w:rPr>
              <w:t>ВСЕГО ПО МУНИЦИПАЛЬНОЙ</w:t>
            </w:r>
            <w:r w:rsidRPr="00E06267">
              <w:rPr>
                <w:b/>
                <w:szCs w:val="24"/>
              </w:rPr>
              <w:br/>
              <w:t>ПРОГРАММЕ</w:t>
            </w:r>
            <w:r w:rsidRPr="00E06267">
              <w:rPr>
                <w:szCs w:val="24"/>
              </w:rPr>
              <w:t xml:space="preserve">, всего,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189490,1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31517,8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170569,0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25603,8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rFonts w:eastAsiaTheme="minorHAnsi"/>
                <w:b/>
                <w:szCs w:val="24"/>
                <w:lang w:eastAsia="en-US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E06267" w:rsidRPr="00E06267" w:rsidTr="00AB313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Подпрограмме 1,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106571,0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94557,7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1. Капитальные вложения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направлению    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106571,0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94557,7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Мероприятие  1. Приобретение (выкуп) комплекса системы холодного водоснабжения ООО «</w:t>
            </w:r>
            <w:proofErr w:type="spellStart"/>
            <w:r w:rsidRPr="00E06267">
              <w:rPr>
                <w:szCs w:val="24"/>
              </w:rPr>
              <w:t>БуланашКомплекс</w:t>
            </w:r>
            <w:proofErr w:type="spellEnd"/>
            <w:r w:rsidRPr="00E06267">
              <w:rPr>
                <w:szCs w:val="24"/>
              </w:rPr>
              <w:t xml:space="preserve">» в поселке </w:t>
            </w:r>
            <w:proofErr w:type="spellStart"/>
            <w:r w:rsidRPr="00E06267">
              <w:rPr>
                <w:szCs w:val="24"/>
              </w:rPr>
              <w:t>Буланаш</w:t>
            </w:r>
            <w:proofErr w:type="spellEnd"/>
            <w:r w:rsidRPr="00E06267">
              <w:rPr>
                <w:szCs w:val="24"/>
              </w:rPr>
              <w:t>, всего, 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8.1.</w:t>
            </w:r>
          </w:p>
        </w:tc>
      </w:tr>
      <w:tr w:rsidR="00E06267" w:rsidRPr="00E06267" w:rsidTr="00AB3135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8.1.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Мероприятие 2.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200,3</w:t>
            </w:r>
          </w:p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8.4.</w:t>
            </w:r>
          </w:p>
        </w:tc>
      </w:tr>
      <w:tr w:rsidR="00E06267" w:rsidRPr="00E06267" w:rsidTr="00AB313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Мероприятие 3. Приобретение квартир в муниципальную собственность, всего,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83743,4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</w:tr>
      <w:tr w:rsidR="00E06267" w:rsidRPr="00E06267" w:rsidTr="00AB313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83743,4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</w:t>
            </w:r>
          </w:p>
        </w:tc>
      </w:tr>
      <w:tr w:rsidR="00E06267" w:rsidRPr="00E06267" w:rsidTr="00AB3135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Мероприятие 4. Приобретение квартир в муниципальную </w:t>
            </w:r>
            <w:r w:rsidRPr="00E06267">
              <w:rPr>
                <w:szCs w:val="24"/>
              </w:rPr>
              <w:lastRenderedPageBreak/>
              <w:t>собственность для отселения из непригодного для проживания жилья,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lastRenderedPageBreak/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7.1.</w:t>
            </w:r>
          </w:p>
        </w:tc>
      </w:tr>
      <w:tr w:rsidR="00E06267" w:rsidRPr="00E06267" w:rsidTr="00AB3135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06267">
              <w:rPr>
                <w:b/>
                <w:szCs w:val="24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Подпрограмме 2,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tabs>
                <w:tab w:val="right" w:pos="843"/>
              </w:tabs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1. Прочие нужды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направлению     </w:t>
            </w:r>
            <w:r w:rsidRPr="00E06267">
              <w:rPr>
                <w:szCs w:val="24"/>
              </w:rPr>
              <w:br/>
              <w:t>«Прочие нужды», всего,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tabs>
                <w:tab w:val="right" w:pos="843"/>
              </w:tabs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x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E0626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06267">
              <w:rPr>
                <w:szCs w:val="24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11506,9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1788,2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1600,7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4,5,6,10,11</w:t>
            </w:r>
          </w:p>
        </w:tc>
      </w:tr>
      <w:tr w:rsidR="00E06267" w:rsidRPr="00E06267" w:rsidTr="00AB3135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11506,9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1788,2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1600,7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E06267">
              <w:rPr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4832,9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13,15,16,17,18</w:t>
            </w:r>
          </w:p>
        </w:tc>
      </w:tr>
      <w:tr w:rsidR="00E06267" w:rsidRPr="00E06267" w:rsidTr="00AB3135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 3700,1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6267">
              <w:rPr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6267">
              <w:rPr>
                <w:szCs w:val="24"/>
              </w:rPr>
              <w:t>8, 8.2.</w:t>
            </w:r>
          </w:p>
        </w:tc>
      </w:tr>
      <w:tr w:rsidR="00E06267" w:rsidRPr="00E06267" w:rsidTr="00AB3135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27703,5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12991,5</w:t>
            </w:r>
          </w:p>
          <w:p w:rsidR="00E06267" w:rsidRPr="00E06267" w:rsidRDefault="00E06267" w:rsidP="00E0626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</w:t>
            </w:r>
          </w:p>
        </w:tc>
      </w:tr>
      <w:tr w:rsidR="00E06267" w:rsidRPr="00E06267" w:rsidTr="00AB313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21928,5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7216,5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8.3.</w:t>
            </w:r>
          </w:p>
        </w:tc>
      </w:tr>
      <w:tr w:rsidR="00E06267" w:rsidRPr="00E06267" w:rsidTr="00AB3135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E06267">
              <w:rPr>
                <w:rFonts w:eastAsiaTheme="minorHAnsi"/>
                <w:b/>
                <w:szCs w:val="24"/>
                <w:lang w:eastAsia="en-US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подпрограмме 3, </w:t>
            </w:r>
            <w:r w:rsidRPr="00E06267">
              <w:rPr>
                <w:szCs w:val="24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3,4,5,6,11,15, 16,17,18</w:t>
            </w:r>
          </w:p>
        </w:tc>
      </w:tr>
      <w:tr w:rsidR="00E06267" w:rsidRPr="00E06267" w:rsidTr="00AB3135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06267" w:rsidRPr="00E06267" w:rsidTr="00AB313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3,4,5,6,11,15, 16,17,18</w:t>
            </w:r>
          </w:p>
        </w:tc>
      </w:tr>
      <w:tr w:rsidR="00E06267" w:rsidRPr="00E06267" w:rsidTr="00AB3135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06267" w:rsidRPr="00E06267" w:rsidTr="00AB3135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E0626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E06267">
              <w:rPr>
                <w:rFonts w:eastAsiaTheme="minorHAnsi"/>
                <w:b/>
                <w:szCs w:val="24"/>
                <w:lang w:eastAsia="en-US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E06267" w:rsidRPr="00E06267" w:rsidTr="00AB313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49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Всего по подпрограмме 4, </w:t>
            </w:r>
          </w:p>
          <w:p w:rsidR="00E06267" w:rsidRPr="00E06267" w:rsidRDefault="00E06267" w:rsidP="00E062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6267">
              <w:rPr>
                <w:szCs w:val="24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E06267" w:rsidRPr="00E06267" w:rsidTr="00AB3135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3,4,5,6,7,8,10, 11,13,15,16,17,18</w:t>
            </w:r>
          </w:p>
        </w:tc>
      </w:tr>
      <w:tr w:rsidR="00E06267" w:rsidRPr="00E06267" w:rsidTr="00AB31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 xml:space="preserve">  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67" w:rsidRPr="00E06267" w:rsidRDefault="00E06267" w:rsidP="00E0626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06267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</w:tbl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E06267">
        <w:rPr>
          <w:rFonts w:eastAsia="Calibri"/>
          <w:sz w:val="22"/>
          <w:szCs w:val="22"/>
          <w:lang w:eastAsia="en-US"/>
        </w:rPr>
        <w:t xml:space="preserve">Исполнитель: ведущий специалист Комитета по управлению </w:t>
      </w:r>
      <w:proofErr w:type="gramStart"/>
      <w:r w:rsidRPr="00E06267">
        <w:rPr>
          <w:rFonts w:eastAsia="Calibri"/>
          <w:sz w:val="22"/>
          <w:szCs w:val="22"/>
          <w:lang w:eastAsia="en-US"/>
        </w:rPr>
        <w:t>муниципальным</w:t>
      </w:r>
      <w:proofErr w:type="gramEnd"/>
    </w:p>
    <w:p w:rsidR="00E06267" w:rsidRPr="00E06267" w:rsidRDefault="00E06267" w:rsidP="00E06267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E06267">
        <w:rPr>
          <w:rFonts w:eastAsia="Calibri"/>
          <w:sz w:val="22"/>
          <w:szCs w:val="22"/>
          <w:lang w:eastAsia="en-US"/>
        </w:rPr>
        <w:t>имуществом Артемовского городского округа Белоусова Н.П.</w:t>
      </w:r>
    </w:p>
    <w:p w:rsidR="00E06267" w:rsidRDefault="00E06267" w:rsidP="00753076">
      <w:pPr>
        <w:rPr>
          <w:bCs/>
          <w:color w:val="000000"/>
          <w:spacing w:val="-3"/>
          <w:w w:val="117"/>
          <w:sz w:val="32"/>
          <w:szCs w:val="32"/>
        </w:rPr>
      </w:pPr>
    </w:p>
    <w:sectPr w:rsidR="00E06267" w:rsidSect="00007BB0">
      <w:headerReference w:type="default" r:id="rId10"/>
      <w:pgSz w:w="16838" w:h="11906" w:orient="landscape"/>
      <w:pgMar w:top="1474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44" w:rsidRDefault="00B56A44" w:rsidP="000C26ED">
      <w:r>
        <w:separator/>
      </w:r>
    </w:p>
  </w:endnote>
  <w:endnote w:type="continuationSeparator" w:id="0">
    <w:p w:rsidR="00B56A44" w:rsidRDefault="00B56A44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44" w:rsidRDefault="00B56A44" w:rsidP="000C26ED">
      <w:r>
        <w:separator/>
      </w:r>
    </w:p>
  </w:footnote>
  <w:footnote w:type="continuationSeparator" w:id="0">
    <w:p w:rsidR="00B56A44" w:rsidRDefault="00B56A44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19" w:rsidRDefault="00B56A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258DF"/>
    <w:rsid w:val="00160979"/>
    <w:rsid w:val="00182084"/>
    <w:rsid w:val="001B1158"/>
    <w:rsid w:val="001C642D"/>
    <w:rsid w:val="001D536B"/>
    <w:rsid w:val="001E1B17"/>
    <w:rsid w:val="00221523"/>
    <w:rsid w:val="002812A2"/>
    <w:rsid w:val="00287B3B"/>
    <w:rsid w:val="00287DFB"/>
    <w:rsid w:val="002C1573"/>
    <w:rsid w:val="002C1C08"/>
    <w:rsid w:val="002D2F83"/>
    <w:rsid w:val="002E3126"/>
    <w:rsid w:val="00301B80"/>
    <w:rsid w:val="003070AE"/>
    <w:rsid w:val="00325BFB"/>
    <w:rsid w:val="00333419"/>
    <w:rsid w:val="00374420"/>
    <w:rsid w:val="00387C5C"/>
    <w:rsid w:val="003A7B8F"/>
    <w:rsid w:val="003B062E"/>
    <w:rsid w:val="003D66FB"/>
    <w:rsid w:val="003E22E1"/>
    <w:rsid w:val="003F396B"/>
    <w:rsid w:val="00400B92"/>
    <w:rsid w:val="0043104E"/>
    <w:rsid w:val="00442EB4"/>
    <w:rsid w:val="0044732A"/>
    <w:rsid w:val="004824E2"/>
    <w:rsid w:val="00494EF8"/>
    <w:rsid w:val="004F3383"/>
    <w:rsid w:val="00562BD8"/>
    <w:rsid w:val="00576A72"/>
    <w:rsid w:val="00580E56"/>
    <w:rsid w:val="006132CB"/>
    <w:rsid w:val="00627023"/>
    <w:rsid w:val="006510BE"/>
    <w:rsid w:val="00671F91"/>
    <w:rsid w:val="00673AD1"/>
    <w:rsid w:val="00673B52"/>
    <w:rsid w:val="006A2F4D"/>
    <w:rsid w:val="006C5726"/>
    <w:rsid w:val="006F60E8"/>
    <w:rsid w:val="00743614"/>
    <w:rsid w:val="00744E34"/>
    <w:rsid w:val="00753076"/>
    <w:rsid w:val="007D4E62"/>
    <w:rsid w:val="007F74F0"/>
    <w:rsid w:val="00837964"/>
    <w:rsid w:val="00875AE2"/>
    <w:rsid w:val="008946BD"/>
    <w:rsid w:val="008E2CB5"/>
    <w:rsid w:val="00913A4C"/>
    <w:rsid w:val="00914912"/>
    <w:rsid w:val="009648EA"/>
    <w:rsid w:val="0099587D"/>
    <w:rsid w:val="009A18B2"/>
    <w:rsid w:val="009B7FE3"/>
    <w:rsid w:val="009D60D8"/>
    <w:rsid w:val="00A22A72"/>
    <w:rsid w:val="00A34E85"/>
    <w:rsid w:val="00A9512D"/>
    <w:rsid w:val="00AB2AB5"/>
    <w:rsid w:val="00B249E2"/>
    <w:rsid w:val="00B37DAA"/>
    <w:rsid w:val="00B53AEE"/>
    <w:rsid w:val="00B56A44"/>
    <w:rsid w:val="00B60C71"/>
    <w:rsid w:val="00B64E44"/>
    <w:rsid w:val="00B7372E"/>
    <w:rsid w:val="00BD2177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2266B"/>
    <w:rsid w:val="00D67410"/>
    <w:rsid w:val="00E06267"/>
    <w:rsid w:val="00E765C1"/>
    <w:rsid w:val="00EE5DCC"/>
    <w:rsid w:val="00F46291"/>
    <w:rsid w:val="00F57831"/>
    <w:rsid w:val="00F665C7"/>
    <w:rsid w:val="00F6720F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062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62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062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62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E6EE-BBBB-406A-BEEC-20589C1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Надежда В. Евтюгина</cp:lastModifiedBy>
  <cp:revision>2</cp:revision>
  <cp:lastPrinted>2019-01-17T07:26:00Z</cp:lastPrinted>
  <dcterms:created xsi:type="dcterms:W3CDTF">2019-01-18T10:35:00Z</dcterms:created>
  <dcterms:modified xsi:type="dcterms:W3CDTF">2019-01-18T10:35:00Z</dcterms:modified>
</cp:coreProperties>
</file>