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33" w:rsidRDefault="00717357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УТВЕРЖДАЮ:</w:t>
      </w:r>
    </w:p>
    <w:p w:rsidR="00EA1333" w:rsidRDefault="00EA1333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A1333" w:rsidRDefault="00717357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EA1333" w:rsidRDefault="00717357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:rsidR="00EA1333" w:rsidRDefault="00EA1333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A1333" w:rsidRDefault="00717357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</w:t>
      </w:r>
    </w:p>
    <w:p w:rsidR="00EA1333" w:rsidRDefault="00EA1333">
      <w:pPr>
        <w:keepNext/>
        <w:keepLine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924AB" w:rsidRDefault="00E924AB">
      <w:pPr>
        <w:keepNext/>
        <w:keepLines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Проект </w:t>
      </w:r>
    </w:p>
    <w:p w:rsidR="00EA1333" w:rsidRDefault="003F779F">
      <w:pPr>
        <w:keepNext/>
        <w:keepLines/>
        <w:spacing w:after="0" w:line="240" w:lineRule="auto"/>
        <w:jc w:val="center"/>
        <w:outlineLvl w:val="0"/>
      </w:pPr>
      <w:hyperlink w:anchor="P31">
        <w:r w:rsidR="00E924AB">
          <w:rPr>
            <w:rFonts w:ascii="Liberation Serif" w:hAnsi="Liberation Serif" w:cs="Times New Roman"/>
            <w:b/>
            <w:sz w:val="24"/>
            <w:szCs w:val="24"/>
          </w:rPr>
          <w:t>з</w:t>
        </w:r>
        <w:r w:rsidR="00717357">
          <w:rPr>
            <w:rFonts w:ascii="Liberation Serif" w:hAnsi="Liberation Serif" w:cs="Times New Roman"/>
            <w:b/>
            <w:sz w:val="24"/>
            <w:szCs w:val="24"/>
          </w:rPr>
          <w:t>аключени</w:t>
        </w:r>
      </w:hyperlink>
      <w:r w:rsidR="00E924AB">
        <w:rPr>
          <w:rFonts w:ascii="Liberation Serif" w:hAnsi="Liberation Serif" w:cs="Times New Roman"/>
          <w:b/>
          <w:sz w:val="24"/>
          <w:szCs w:val="24"/>
        </w:rPr>
        <w:t xml:space="preserve">я </w:t>
      </w:r>
      <w:r w:rsidR="00717357">
        <w:rPr>
          <w:rFonts w:ascii="Liberation Serif" w:hAnsi="Liberation Serif" w:cs="Times New Roman"/>
          <w:b/>
          <w:sz w:val="24"/>
          <w:szCs w:val="24"/>
        </w:rPr>
        <w:t>о результатах экспертизы регулирующего воздействия муниципального нормативного правового акта Артемовского городского округа</w:t>
      </w:r>
    </w:p>
    <w:p w:rsidR="00EA1333" w:rsidRDefault="00EA1333">
      <w:pPr>
        <w:keepNext/>
        <w:keepLines/>
        <w:spacing w:after="0" w:line="360" w:lineRule="atLeast"/>
        <w:jc w:val="center"/>
        <w:outlineLvl w:val="0"/>
        <w:rPr>
          <w:rFonts w:ascii="Liberation Serif" w:hAnsi="Liberation Serif" w:cs="Times New Roman"/>
          <w:b/>
        </w:rPr>
      </w:pPr>
    </w:p>
    <w:tbl>
      <w:tblPr>
        <w:tblW w:w="9493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"/>
        <w:gridCol w:w="801"/>
        <w:gridCol w:w="734"/>
        <w:gridCol w:w="424"/>
        <w:gridCol w:w="986"/>
        <w:gridCol w:w="1282"/>
        <w:gridCol w:w="1278"/>
        <w:gridCol w:w="280"/>
        <w:gridCol w:w="474"/>
        <w:gridCol w:w="1006"/>
        <w:gridCol w:w="1497"/>
      </w:tblGrid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 ОБЩАЯ ИНФОРМАЦИЯ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Основные реквизиты муниципального нормативного правового акта Артемовского городского округа (далее – МНПА), в том числе вид, дата, номер, наименование, редакция, источник публикации (или группы актов):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ind w:firstLine="68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Постановление </w:t>
            </w:r>
            <w:r>
              <w:rPr>
                <w:rFonts w:ascii="Liberation Serif" w:hAnsi="Liberation Serif"/>
                <w:i/>
                <w:iCs/>
              </w:rPr>
              <w:t>Администрации Артемовского городского округа от 08.06.2015     № 756-ПА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округа» (с изменениями, внесенными постановлениями Администрации Артемовского городского округа от 30.06.2016 № 746-ПА, от 31.05.2018 № 562-ПА, от 30.10.2020 № 1047-ПА)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Обоснование, если оценивается группа МНПА: -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Дата вступления в силу МНПА и его отдельных положений: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ind w:firstLine="737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Начало действия документа с 11.06.2015 (опубликован в муниципальной газете «А</w:t>
            </w:r>
            <w:r>
              <w:rPr>
                <w:rFonts w:ascii="Liberation Serif" w:eastAsia="Times New Roman" w:hAnsi="Liberation Serif" w:cs="Arial"/>
                <w:i/>
                <w:iCs/>
                <w:lang w:eastAsia="ru-RU"/>
              </w:rPr>
              <w:t>ртемовский рабочий», № 24, 11.06.2015)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Установленный переходный период и (или) отсрочка введения МНПА, распространения установленного им регулирования на ранее возникшие отношения: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отсутствует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Орган местного самоуправления Артемовского городского округа, принявший МНПА и (или) к компетенции и полномочиям которого относится исследуемая сфера общественных отношений: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ind w:firstLine="737"/>
              <w:jc w:val="both"/>
              <w:outlineLvl w:val="0"/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Управление по городскому хозяйству и жилью Администрации Артемовского городского округа (далее -УГХ)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1.6.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Сфера муниципального регулирования: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Дорожная деятельность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ind w:firstLine="73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Административный регламент устанавливает порядок и сроки выполнения административных процедур (действий) при организации и исполнении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</w:t>
            </w:r>
          </w:p>
        </w:tc>
      </w:tr>
      <w:tr w:rsidR="00EA133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Проведение оценки регулирующего воздействия в отношении проекта МНПА*: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Проводилось: да </w:t>
            </w:r>
            <w:r>
              <w:rPr>
                <w:rFonts w:ascii="Liberation Serif" w:eastAsia="Times New Roman" w:hAnsi="Liberation Serif" w:cs="Calibri"/>
                <w:b/>
                <w:u w:val="single"/>
                <w:lang w:eastAsia="ru-RU"/>
              </w:rPr>
              <w:t>(нет</w:t>
            </w:r>
            <w:r>
              <w:rPr>
                <w:rFonts w:ascii="Liberation Serif" w:eastAsia="Times New Roman" w:hAnsi="Liberation Serif" w:cs="Calibri"/>
                <w:lang w:eastAsia="ru-RU"/>
              </w:rPr>
              <w:t>)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Степень регулирующего воздействия положений проекта МНПА: высокая (средняя, низкая)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1.7.3.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Сроки проведения публичных консультаций проекта МНПА: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начало: «__» _________ 201_ г.;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окончание: «__» _________ 201_ г.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1.7.4.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Орган местного самоуправления Артемовского городского округа - разработчик проекта МНПА, проводивший оценку регулирующего воздействия: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1.7.5.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Полный электронный адрес размещения заключения об оценке регулирующего воздействия проекта МНПА:</w:t>
            </w:r>
          </w:p>
        </w:tc>
      </w:tr>
      <w:tr w:rsidR="00EA1333">
        <w:trPr>
          <w:trHeight w:val="587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1.7.6.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Дата и реквизиты заключения об оценке регулирующего воздействия проекта МНПА: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0" w:name="P86"/>
            <w:bookmarkEnd w:id="0"/>
            <w:r>
              <w:rPr>
                <w:rFonts w:ascii="Liberation Serif" w:eastAsia="Times New Roman" w:hAnsi="Liberation Serif" w:cs="Calibri"/>
                <w:lang w:eastAsia="ru-RU"/>
              </w:rPr>
              <w:t>* Для МНПА, по которым не проводилась оценка регулирующего воздействия проектов МНПА, данный раздел не заполняется.</w:t>
            </w:r>
          </w:p>
        </w:tc>
      </w:tr>
      <w:tr w:rsidR="00EA133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Контактная информация исполнителя: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Ф.И.О.: Соколова Татьяна Михайловна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Должность: ведущий специалист отдела экономики, инвестиции и развития Администрации Артемовского городского округа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1.8.3.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Тел.: (34363)59304 доб. 124</w:t>
            </w: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1.8.4.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pStyle w:val="ConsPlusNormal"/>
              <w:suppressAutoHyphens w:val="0"/>
              <w:rPr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Адрес электронной почты: </w:t>
            </w:r>
            <w:r>
              <w:rPr>
                <w:szCs w:val="22"/>
              </w:rPr>
              <w:t>sokolova.t.m@artemovsky66.ru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" w:name="P97"/>
            <w:bookmarkEnd w:id="1"/>
            <w:r>
              <w:rPr>
                <w:rFonts w:ascii="Liberation Serif" w:eastAsia="Times New Roman" w:hAnsi="Liberation Serif" w:cs="Calibri"/>
                <w:lang w:eastAsia="ru-RU"/>
              </w:rPr>
              <w:t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АРТЕМОВСКОГО ГОРОДСКОГО ОКРУГА, ИНТЕРЕСЫ КОТОРЫХ ЗАТРАГИВАЮТСЯ РЕГУЛИРОВАНИЕМ, УСТАНОВЛЕННЫМ МНПА</w:t>
            </w:r>
          </w:p>
        </w:tc>
      </w:tr>
      <w:tr w:rsidR="00EA133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Группа участников отношений: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1.  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Администрация Артемовского городского округа в </w:t>
            </w:r>
            <w:proofErr w:type="gramStart"/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лице 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proofErr w:type="gramEnd"/>
          </w:p>
          <w:p w:rsidR="00EA1333" w:rsidRDefault="00082C1A">
            <w:pPr>
              <w:widowControl w:val="0"/>
              <w:suppressAutoHyphens w:val="0"/>
              <w:spacing w:after="0" w:line="240" w:lineRule="auto"/>
              <w:jc w:val="both"/>
              <w:rPr>
                <w:i/>
              </w:rPr>
            </w:pPr>
            <w:r w:rsidRPr="00082C1A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2</w:t>
            </w:r>
            <w:r w:rsidR="0071735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. </w:t>
            </w:r>
            <w:r w:rsidR="00717357">
              <w:rPr>
                <w:rFonts w:ascii="Liberation Serif" w:hAnsi="Liberation Serif"/>
                <w:i/>
              </w:rPr>
              <w:t>Юридические лица и индивидуальные предприниматели</w:t>
            </w:r>
            <w:r w:rsidR="0071735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Артемовского городского округа, получившие разрешение на перевозку крупногабаритных и тяжеловесных грузов и осуществляющие содержание дорог на территории Артемовского городского округа (далее — юридические лица и индивидуальные предприниматели)</w:t>
            </w:r>
          </w:p>
          <w:p w:rsidR="00EA1333" w:rsidRDefault="00EA133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Данные о количестве участников отношений в настоящее время:</w:t>
            </w:r>
          </w:p>
          <w:p w:rsidR="00EA1333" w:rsidRDefault="00717357">
            <w:pPr>
              <w:widowControl w:val="0"/>
              <w:tabs>
                <w:tab w:val="left" w:pos="345"/>
              </w:tabs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ab/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Администрация Артемовского городского округа в лице У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ГХ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-1</w:t>
            </w:r>
          </w:p>
          <w:p w:rsidR="00EA1333" w:rsidRDefault="00082C1A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 w:rsidRPr="00082C1A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2</w:t>
            </w:r>
            <w:r w:rsidR="0071735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. Общее количество юридических </w:t>
            </w:r>
            <w:proofErr w:type="gramStart"/>
            <w:r w:rsidR="0071735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лиц  и</w:t>
            </w:r>
            <w:proofErr w:type="gramEnd"/>
            <w:r w:rsidR="0071735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индивидуальных предпринимателей-13</w:t>
            </w:r>
          </w:p>
          <w:p w:rsidR="00082C1A" w:rsidRDefault="00082C1A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Данные об изменениях количества участников отношений в течение срока действия МНПА:</w:t>
            </w:r>
          </w:p>
          <w:p w:rsidR="00EA1333" w:rsidRDefault="00717357">
            <w:pPr>
              <w:widowControl w:val="0"/>
              <w:tabs>
                <w:tab w:val="left" w:pos="450"/>
              </w:tabs>
              <w:suppressAutoHyphens w:val="0"/>
              <w:spacing w:after="0" w:line="240" w:lineRule="auto"/>
            </w:pPr>
            <w:r>
              <w:rPr>
                <w:rFonts w:ascii="Liberation Serif" w:eastAsia="Times New Roman" w:hAnsi="Liberation Serif" w:cs="Calibri"/>
                <w:lang w:eastAsia="ru-RU"/>
              </w:rPr>
              <w:t>1.</w:t>
            </w:r>
            <w:r>
              <w:rPr>
                <w:rFonts w:ascii="Liberation Serif" w:eastAsia="Times New Roman" w:hAnsi="Liberation Serif" w:cs="Calibri"/>
                <w:lang w:eastAsia="ru-RU"/>
              </w:rPr>
              <w:tab/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Администрация Артемовского городского округа в лице УГХ- 1</w:t>
            </w:r>
          </w:p>
          <w:p w:rsidR="00EA1333" w:rsidRDefault="00082C1A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 w:rsidRPr="00082C1A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2</w:t>
            </w:r>
            <w:r w:rsidR="00717357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. Общее количество </w:t>
            </w:r>
            <w:r w:rsidR="0071735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юридических </w:t>
            </w:r>
            <w:proofErr w:type="gramStart"/>
            <w:r w:rsidR="0071735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лиц</w:t>
            </w:r>
            <w:r w:rsidR="00717357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 w:rsidR="0071735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и</w:t>
            </w:r>
            <w:proofErr w:type="gramEnd"/>
            <w:r w:rsidR="0071735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индивидуальных предпринимателей в 2015 году- 10</w:t>
            </w:r>
          </w:p>
          <w:p w:rsidR="00082C1A" w:rsidRDefault="00082C1A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2" w:name="P106"/>
            <w:bookmarkEnd w:id="2"/>
            <w:r>
              <w:rPr>
                <w:rFonts w:ascii="Liberation Serif" w:eastAsia="Times New Roman" w:hAnsi="Liberation Serif" w:cs="Calibri"/>
                <w:lang w:eastAsia="ru-RU"/>
              </w:rPr>
              <w:t>2.2.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1A" w:rsidRDefault="00082C1A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Источники данных: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журнал учета выданных разрешений на перевозку крупногабаритных и тяжеловесных грузов, журнал учета заключенных контрактов на содержание дорог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3" w:name="P109"/>
            <w:bookmarkEnd w:id="3"/>
            <w:r>
              <w:rPr>
                <w:rFonts w:ascii="Liberation Serif" w:eastAsia="Times New Roman" w:hAnsi="Liberation Serif" w:cs="Calibri"/>
                <w:lang w:eastAsia="ru-RU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  <w:p w:rsidR="00082C1A" w:rsidRDefault="00082C1A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3.1.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Описание проблемы, на решение которой направлено регулирование, установленное МНПА, и связанных с ней негативных эффектов: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ind w:firstLine="737"/>
              <w:jc w:val="both"/>
            </w:pP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>П</w:t>
            </w:r>
            <w:r>
              <w:rPr>
                <w:rFonts w:ascii="Liberation Serif" w:hAnsi="Liberation Serif"/>
                <w:i/>
                <w:iCs/>
              </w:rPr>
              <w:t>ри отсутствии муниципального контроля за обеспечением сохранности автомобильных дорог местного значения возможно нарушение  юридическими лицами и индивидуальными предпринимателями соблюдения законодательства в области использования и сохранности автомобильных дорог местного значения</w:t>
            </w:r>
            <w:r>
              <w:rPr>
                <w:rFonts w:ascii="Liberation Serif" w:hAnsi="Liberation Serif" w:cs="Calibri"/>
                <w:i/>
                <w:iCs/>
              </w:rPr>
              <w:t>, в</w:t>
            </w:r>
            <w:r>
              <w:rPr>
                <w:rFonts w:ascii="Liberation Serif" w:hAnsi="Liberation Serif"/>
                <w:i/>
                <w:iCs/>
              </w:rPr>
              <w:t xml:space="preserve">озникновение угрозы причинения </w:t>
            </w:r>
            <w:r>
              <w:rPr>
                <w:rFonts w:ascii="Liberation Serif" w:hAnsi="Liberation Serif"/>
                <w:i/>
                <w:iCs/>
              </w:rPr>
              <w:lastRenderedPageBreak/>
              <w:t>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3.2.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EA1333" w:rsidRDefault="00717357">
            <w:pPr>
              <w:pStyle w:val="af1"/>
              <w:widowControl w:val="0"/>
              <w:suppressAutoHyphens w:val="0"/>
              <w:ind w:firstLine="709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 (далее - Административный регламент) разработан в целях повышения качества и эффективности проверок соблюдения юридическими лицами, индивидуальными предпринимателями обязательных требований, установленных федеральными законами, законами Свердловской области, а также муниципальными нормативными правовыми актами в области использования автомобильных дорог и осуществления дорожной деятельности.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80"/>
              <w:jc w:val="both"/>
              <w:rPr>
                <w:i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Административный регламент определяет состав, последовательность и сроки административных процеду</w:t>
            </w:r>
            <w:r w:rsidR="003F779F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р при организации и исполнении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округа, в том числе: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1. порядок организации и проведения проверок юридических лиц и индивидуальных предпринимателей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r>
              <w:rPr>
                <w:rFonts w:ascii="Liberation Serif" w:hAnsi="Liberation Serif"/>
                <w:i/>
                <w:iCs/>
              </w:rPr>
              <w:t>,</w:t>
            </w:r>
            <w:r w:rsidR="003F779F">
              <w:rPr>
                <w:rFonts w:ascii="Liberation Serif" w:hAnsi="Liberation Serif"/>
                <w:i/>
                <w:iCs/>
              </w:rPr>
              <w:t xml:space="preserve"> уполномоченным на осуществление</w:t>
            </w:r>
            <w:r>
              <w:rPr>
                <w:rFonts w:ascii="Liberation Serif" w:hAnsi="Liberation Serif"/>
                <w:i/>
                <w:iCs/>
              </w:rPr>
              <w:t xml:space="preserve"> муниципального контроля;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2. порядок взаимодействия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r w:rsidR="003F779F">
              <w:rPr>
                <w:rFonts w:ascii="Liberation Serif" w:hAnsi="Liberation Serif"/>
                <w:i/>
                <w:iCs/>
              </w:rPr>
              <w:t>, уполномоченным на осуществление</w:t>
            </w:r>
            <w:r>
              <w:rPr>
                <w:rFonts w:ascii="Liberation Serif" w:hAnsi="Liberation Serif"/>
                <w:i/>
                <w:iCs/>
              </w:rPr>
              <w:t xml:space="preserve"> муниципального контроля, при организации и проведении проверок, а также взаимодействия с государственными контрольными (надзорными) и другими организациями при осуществлении муниципального контроля;</w:t>
            </w:r>
            <w:bookmarkStart w:id="4" w:name="_GoBack"/>
            <w:bookmarkEnd w:id="4"/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3. права и обязанности </w:t>
            </w:r>
            <w:r w:rsidR="003F779F">
              <w:rPr>
                <w:rFonts w:ascii="Liberation Serif" w:hAnsi="Liberation Serif"/>
                <w:i/>
                <w:iCs/>
              </w:rPr>
              <w:t xml:space="preserve">должностных лиц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r w:rsidR="003F779F">
              <w:rPr>
                <w:rFonts w:ascii="Liberation Serif" w:hAnsi="Liberation Serif"/>
                <w:i/>
                <w:iCs/>
              </w:rPr>
              <w:t>, уполномоченных</w:t>
            </w:r>
            <w:r>
              <w:rPr>
                <w:rFonts w:ascii="Liberation Serif" w:hAnsi="Liberation Serif"/>
                <w:i/>
                <w:iCs/>
              </w:rPr>
              <w:t xml:space="preserve"> на осуществление муниципального контроля;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4. права и обязанности юридических лиц и индивидуальных предпринимателей при осуществлении муниципального контроля, меры по защите их прав и законных интересов;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5. определены ограничения при проведении проверки должностными лицами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r w:rsidR="003F779F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, </w:t>
            </w:r>
            <w:r w:rsidR="003F779F" w:rsidRPr="003F779F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уполномоченных на осуществление муниципального контроля</w:t>
            </w:r>
            <w:r>
              <w:rPr>
                <w:rFonts w:ascii="Liberation Serif" w:hAnsi="Liberation Serif"/>
                <w:i/>
                <w:iCs/>
              </w:rPr>
              <w:t>.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Основными целями муниципального контроля за сохранностью автомобильных дорог местного значения в границах Артемовского городского округа являются: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1 </w:t>
            </w:r>
            <w:r w:rsidR="003F779F" w:rsidRPr="003F779F">
              <w:rPr>
                <w:rFonts w:ascii="Liberation Serif" w:hAnsi="Liberation Serif"/>
                <w:i/>
                <w:iCs/>
              </w:rPr>
              <w:t>контроль за соблюдением юридическим лицом и индивидуальным предпринимателем в процессе осуществления деятельности требований муниципальных правовых актов в области сохранности автомобильных дорог местного значения в границах Артемовского городского округа</w:t>
            </w:r>
            <w:r>
              <w:rPr>
                <w:rFonts w:ascii="Liberation Serif" w:hAnsi="Liberation Serif"/>
                <w:i/>
                <w:iCs/>
              </w:rPr>
              <w:t>;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2. защита прав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 границах</w:t>
            </w:r>
            <w:r w:rsidR="003F779F">
              <w:rPr>
                <w:rFonts w:ascii="Liberation Serif" w:hAnsi="Liberation Serif"/>
                <w:i/>
                <w:iCs/>
              </w:rPr>
              <w:t xml:space="preserve"> Артемовского городского округа</w:t>
            </w:r>
            <w:r>
              <w:rPr>
                <w:rFonts w:ascii="Liberation Serif" w:hAnsi="Liberation Serif"/>
                <w:i/>
                <w:iCs/>
              </w:rPr>
              <w:t>;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3.</w:t>
            </w:r>
            <w:r w:rsidR="003F779F">
              <w:t xml:space="preserve"> </w:t>
            </w:r>
            <w:r w:rsidR="003F779F" w:rsidRPr="003F779F">
              <w:rPr>
                <w:rFonts w:ascii="Liberation Serif" w:hAnsi="Liberation Serif"/>
                <w:i/>
                <w:iCs/>
              </w:rPr>
              <w:t>повышение качества и эффективности проверок, проводимых должностными лицами УГХ</w:t>
            </w:r>
            <w:r>
              <w:rPr>
                <w:rFonts w:ascii="Liberation Serif" w:hAnsi="Liberation Serif"/>
                <w:i/>
                <w:iCs/>
              </w:rPr>
              <w:t>;</w:t>
            </w:r>
          </w:p>
          <w:p w:rsidR="00EA1333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4.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юридических и физических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      </w:r>
          </w:p>
          <w:p w:rsidR="00EA1333" w:rsidRPr="003F779F" w:rsidRDefault="00717357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i/>
                <w:sz w:val="21"/>
                <w:szCs w:val="21"/>
              </w:rPr>
            </w:pPr>
            <w:r w:rsidRPr="003F779F">
              <w:rPr>
                <w:rFonts w:ascii="Liberation Serif" w:hAnsi="Liberation Serif"/>
                <w:i/>
                <w:iCs/>
                <w:sz w:val="21"/>
                <w:szCs w:val="21"/>
              </w:rPr>
              <w:t>5.  контроль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3.3.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  <w:p w:rsidR="00EA1333" w:rsidRDefault="00717357">
            <w:pPr>
              <w:widowControl w:val="0"/>
              <w:suppressAutoHyphens w:val="0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1) Конституция Российской Федерации;</w:t>
            </w:r>
          </w:p>
          <w:p w:rsidR="00EA1333" w:rsidRDefault="00717357">
            <w:pPr>
              <w:widowControl w:val="0"/>
              <w:suppressAutoHyphens w:val="0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2) Федеральный закон от 10 декабря 1995 года № 196-ФЗ «О безопасности дорожного движения»;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3)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4) Федеральный закон от 13 марта 2006 года № 38-ФЗ «О рекламе»;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5)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6) Градостроительный кодекс Российской Федерации;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7)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8) Постановление Правительства Российской Федерации от 15.04.2011 № 272 «Об утверждении Правил перевозок грузов автомобильным транспортом»;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9)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10)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11) 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12) Свод правил СП 34.13330.2012 «Автомобильные дороги. Актуализированная редакция СНиП 2.05.02-85»;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13) Закон Свердловской области от 14.06.2005 № 52-ОЗ «Об административных правонарушениях на территории Свердловской области»;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14)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5" w:name="P119"/>
            <w:bookmarkEnd w:id="5"/>
            <w:r>
              <w:rPr>
                <w:rFonts w:ascii="Liberation Serif" w:eastAsia="Times New Roman" w:hAnsi="Liberation Serif" w:cs="Calibri"/>
                <w:lang w:eastAsia="ru-RU"/>
              </w:rPr>
              <w:t>4. ОЦЕНКА БЮДЖЕТНЫХ РАСХОДОВ И ДОХОДОВ ОТ РЕАЛИЗАЦИИ ПРЕДУСМОТРЕННЫХ МНПА ФУНКЦИЙ, ПОЛНОМОЧИЙ, ОБЯЗАННОСТЕЙ И ПРАВ ОРГАНОВ МЕСТНОГО САМОУПРАВЛЕНИЯ АРТЕМОВСКОГО ГОРОДСКОГО ОКРУГА</w:t>
            </w:r>
          </w:p>
          <w:p w:rsidR="00EA1333" w:rsidRDefault="00EA1333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Наименование органа местного самоуправления Артемовского городского округа, осуществляющего функцию (предоставляющего услугу):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Администрация Артемовского городского округа в </w:t>
            </w:r>
            <w:proofErr w:type="gramStart"/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лице 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proofErr w:type="gramEnd"/>
          </w:p>
        </w:tc>
      </w:tr>
      <w:tr w:rsidR="00EA1333"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4.3. Количественная оценка расходов и поступлений</w:t>
            </w:r>
          </w:p>
        </w:tc>
      </w:tr>
      <w:tr w:rsidR="00EA1333"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4.1.1. Функция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1) Проведение плановых и внеплановых проверок муниципального контроля за сохранностью автомобильных дорог;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2) Выдача предписаний по результатам выявленных нарушений;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3) Направление в уполномоченные органы материалов, связанных с нарушениями обязательных требований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4.2.1. Вид расходов: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расходы местного бюджета в рамках </w:t>
            </w:r>
            <w:proofErr w:type="gramStart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осуществления  муниципального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контроля за сохранностью автомобильных дорог отсутствуют</w:t>
            </w:r>
          </w:p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4.2.2.   Поступления в год:</w:t>
            </w:r>
          </w:p>
          <w:p w:rsidR="00EA1333" w:rsidRDefault="00717357">
            <w:pPr>
              <w:pStyle w:val="a1"/>
              <w:widowControl w:val="0"/>
              <w:suppressAutoHyphens w:val="0"/>
              <w:spacing w:line="240" w:lineRule="auto"/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Вид поступлений: доходы местного бюджета в рамках </w:t>
            </w:r>
            <w:proofErr w:type="gramStart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осуществления  муниципального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контроля за сохранностью автомобильных дорог отсутствуют</w:t>
            </w:r>
          </w:p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Отсутствует</w:t>
            </w:r>
          </w:p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</w:p>
          <w:p w:rsidR="00EA1333" w:rsidRDefault="00EA1333">
            <w:pPr>
              <w:widowControl w:val="0"/>
              <w:suppressAutoHyphens w:val="0"/>
              <w:spacing w:after="0" w:line="240" w:lineRule="auto"/>
              <w:ind w:left="46"/>
              <w:outlineLvl w:val="0"/>
              <w:rPr>
                <w:rFonts w:ascii="Liberation Serif" w:hAnsi="Liberation Serif" w:cs="Liberation Serif"/>
                <w:i/>
              </w:rPr>
            </w:pP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4.4.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расходы по (функции №...) в год: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4.5.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поступления по (функции №...) в год: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4.6.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федеральный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региональный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местный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внебюджетные фонды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4.7.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федеральный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региональный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местный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внебюджетные фонды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сведения о расходах и поступлениях бюджета Артемовского городского округа: (место для текстового описания)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4.9.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Источники данных: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Сводный доклад об осуществлении государственного контроля (надзора), муниципального контроля за 2016-2019 годы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6" w:name="P167"/>
            <w:bookmarkEnd w:id="6"/>
            <w:r>
              <w:rPr>
                <w:rFonts w:ascii="Liberation Serif" w:eastAsia="Times New Roman" w:hAnsi="Liberation Serif" w:cs="Calibri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МНПА ОБЯЗАННОСТЕЙ ИЛИ ОГРАНИЧЕНИЙ</w:t>
            </w:r>
          </w:p>
        </w:tc>
      </w:tr>
      <w:tr w:rsidR="00EA133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5.3. Описание видов расходов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5.4. Количественная оценка</w:t>
            </w:r>
          </w:p>
        </w:tc>
      </w:tr>
      <w:tr w:rsidR="00EA133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lastRenderedPageBreak/>
              <w:t>Не содержит новых ограничений для субъектов предпринимательской и инвестиционной деятельности.</w:t>
            </w:r>
          </w:p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  <w:i/>
                <w:iCs/>
              </w:rPr>
            </w:pPr>
          </w:p>
          <w:p w:rsidR="00EA1333" w:rsidRDefault="00717357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Юридическое лицо, индивидуальный предприниматель, в отношении которых осуществляется муниципальный дорожный контроль, обязаны:</w:t>
            </w:r>
          </w:p>
          <w:p w:rsidR="00EA1333" w:rsidRDefault="00717357">
            <w:pPr>
              <w:pStyle w:val="af1"/>
              <w:widowControl w:val="0"/>
              <w:suppressAutoHyphens w:val="0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1) присутствовать или обеспечить присутствие иных должностных лиц или уполномоченных представителей, ответственных за организацию и проведение мероприятий по выполнению обязательных требований;</w:t>
            </w:r>
          </w:p>
          <w:p w:rsidR="00EA1333" w:rsidRDefault="00717357">
            <w:pPr>
              <w:pStyle w:val="af1"/>
              <w:widowControl w:val="0"/>
              <w:suppressAutoHyphens w:val="0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2) не препятствовать проведению проверки;</w:t>
            </w:r>
          </w:p>
          <w:p w:rsidR="00EA1333" w:rsidRDefault="00717357">
            <w:pPr>
              <w:pStyle w:val="af1"/>
              <w:widowControl w:val="0"/>
              <w:suppressAutoHyphens w:val="0"/>
            </w:pPr>
            <w:r>
              <w:rPr>
                <w:rFonts w:ascii="Liberation Serif" w:hAnsi="Liberation Serif"/>
                <w:i/>
                <w:iCs/>
              </w:rPr>
              <w:t xml:space="preserve">3) направлять в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r>
              <w:rPr>
                <w:rFonts w:ascii="Liberation Serif" w:hAnsi="Liberation Serif"/>
                <w:i/>
                <w:iCs/>
              </w:rPr>
              <w:t xml:space="preserve"> по мотивированному запросу документы (при проведении документарной проверки);</w:t>
            </w:r>
          </w:p>
          <w:p w:rsidR="00EA1333" w:rsidRDefault="00717357">
            <w:pPr>
              <w:pStyle w:val="af1"/>
              <w:widowControl w:val="0"/>
              <w:suppressAutoHyphens w:val="0"/>
            </w:pPr>
            <w:r>
              <w:rPr>
                <w:rFonts w:ascii="Liberation Serif" w:hAnsi="Liberation Serif"/>
                <w:i/>
                <w:iCs/>
              </w:rPr>
              <w:t xml:space="preserve">4) предоставить уполномоченным лицам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r>
              <w:rPr>
                <w:rFonts w:ascii="Liberation Serif" w:hAnsi="Liberation Serif"/>
                <w:i/>
                <w:iCs/>
              </w:rPr>
              <w:t>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проводящим выездную проверку должностным лицам и участвующим в проверке экспертам на территорию объектов, используемых юридическим лицом, индивидуальным предпринимателем;</w:t>
            </w:r>
          </w:p>
          <w:p w:rsidR="00EA1333" w:rsidRDefault="00717357">
            <w:pPr>
              <w:pStyle w:val="af1"/>
              <w:widowControl w:val="0"/>
              <w:suppressAutoHyphens w:val="0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5) обеспечить ведение журнала учета проверок.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Юридические лица, индивидуальные предприниматели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line="240" w:lineRule="auto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Отсутствуют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line="240" w:lineRule="auto"/>
              <w:ind w:left="567" w:hanging="567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Отсутствует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5.5.</w:t>
            </w:r>
          </w:p>
        </w:tc>
        <w:tc>
          <w:tcPr>
            <w:tcW w:w="6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5.6.</w:t>
            </w:r>
          </w:p>
        </w:tc>
        <w:tc>
          <w:tcPr>
            <w:tcW w:w="6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совокупные ежегодные расходы: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</w:pPr>
            <w:bookmarkStart w:id="7" w:name="P189"/>
            <w:bookmarkEnd w:id="7"/>
            <w:r>
              <w:rPr>
                <w:rFonts w:ascii="Liberation Serif" w:eastAsia="Times New Roman" w:hAnsi="Liberation Serif" w:cs="Calibri"/>
                <w:lang w:eastAsia="ru-RU"/>
              </w:rPr>
              <w:t>Описание издержек, не поддающихся количественной оценке: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8" w:name="P192"/>
            <w:bookmarkEnd w:id="8"/>
            <w:r>
              <w:rPr>
                <w:rFonts w:ascii="Liberation Serif" w:eastAsia="Times New Roman" w:hAnsi="Liberation Serif" w:cs="Calibri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МНПА):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5.9.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9" w:name="P195"/>
            <w:bookmarkEnd w:id="9"/>
            <w:r>
              <w:rPr>
                <w:rFonts w:ascii="Liberation Serif" w:eastAsia="Times New Roman" w:hAnsi="Liberation Serif" w:cs="Calibri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МНПА):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5.10.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-Федеральный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lang w:eastAsia="ru-RU"/>
              </w:rPr>
              <w:t>-Постановление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0" w:name="P200"/>
            <w:bookmarkEnd w:id="10"/>
            <w:r>
              <w:rPr>
                <w:rFonts w:ascii="Liberation Serif" w:eastAsia="Times New Roman" w:hAnsi="Liberation Serif" w:cs="Calibri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EA133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6.2. Количественная оценка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6.4. Количественная оценка</w:t>
            </w:r>
          </w:p>
        </w:tc>
      </w:tr>
      <w:tr w:rsidR="00EA133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Не выявлено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Отсутствует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</w:rPr>
              <w:t>Положительный эффект заключается в упорядочивании действий (процедур) при осуществлении плановых и внеплановых проверок муниципального контроля за сохранностью автомобильных дорог местного значения, открытости действий лиц, уполномоченных на осуществление муниципального контроля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EA1333" w:rsidRDefault="00EA133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Отсутствует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Оценка влияния на конкурентную среду в регионе: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Влияние на конкурентную среду в Артемовском городском </w:t>
            </w:r>
            <w:proofErr w:type="gramStart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округе  не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оказывает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6.6.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1" w:name="P215"/>
            <w:bookmarkEnd w:id="11"/>
            <w:r>
              <w:rPr>
                <w:rFonts w:ascii="Liberation Serif" w:eastAsia="Times New Roman" w:hAnsi="Liberation Serif" w:cs="Calibri"/>
                <w:lang w:eastAsia="ru-RU"/>
              </w:rPr>
              <w:t xml:space="preserve">7. СВЕДЕНИЯ О РЕАЛИЗАЦИИ МЕТОДОВ КОНТРОЛЯ ЭФФЕКТИВНОСТИ ДОСТИЖЕНИЯ </w:t>
            </w: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АРТЕМОВСКОГО ГОРОДСКОГ ОКРУГА</w:t>
            </w:r>
          </w:p>
        </w:tc>
      </w:tr>
      <w:tr w:rsidR="00EA133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7.3. Оценки расходов (поступлений) бюджета Артемовского городского округа</w:t>
            </w:r>
          </w:p>
        </w:tc>
      </w:tr>
      <w:tr w:rsidR="00EA133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- </w:t>
            </w:r>
            <w:r>
              <w:rPr>
                <w:rFonts w:ascii="Liberation Serif" w:hAnsi="Liberation Serif"/>
                <w:i/>
                <w:iCs/>
              </w:rPr>
              <w:t>организация и проведение проверок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юридических лиц и индивидуальных предпринимателей;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- 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      </w:r>
          </w:p>
          <w:p w:rsidR="00EA1333" w:rsidRDefault="00717357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- систематическое наблюдение за исполнением обязательных требований, анализ и прогнозирование состояния их исполнения юридическими лицами и индивидуальными предпринимателями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11" w:lineRule="atLeast"/>
              <w:ind w:left="34" w:hanging="34"/>
              <w:jc w:val="both"/>
              <w:outlineLvl w:val="0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- вручение (направление) акта проверки </w:t>
            </w:r>
            <w:r>
              <w:rPr>
                <w:rFonts w:ascii="Liberation Serif" w:hAnsi="Liberation Serif"/>
                <w:i/>
                <w:iCs/>
              </w:rPr>
              <w:t>юридическому лицу, индивидуальному</w:t>
            </w:r>
          </w:p>
          <w:p w:rsidR="00EA1333" w:rsidRDefault="00717357">
            <w:pPr>
              <w:widowControl w:val="0"/>
              <w:suppressAutoHyphens w:val="0"/>
              <w:spacing w:line="11" w:lineRule="atLeast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предпринимателю;</w:t>
            </w:r>
          </w:p>
          <w:p w:rsidR="00EA1333" w:rsidRDefault="00717357">
            <w:pPr>
              <w:widowControl w:val="0"/>
              <w:suppressAutoHyphens w:val="0"/>
              <w:spacing w:line="11" w:lineRule="atLeast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- выдача предписания об устранении выявленных нарушений юридическому лицу, индивидуальному предпринимателю;</w:t>
            </w:r>
          </w:p>
          <w:p w:rsidR="00EA1333" w:rsidRDefault="00717357">
            <w:pPr>
              <w:widowControl w:val="0"/>
              <w:suppressAutoHyphens w:val="0"/>
              <w:spacing w:line="11" w:lineRule="atLeast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-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решений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ind w:left="567" w:hanging="567"/>
              <w:jc w:val="both"/>
              <w:outlineLvl w:val="0"/>
              <w:rPr>
                <w:rFonts w:ascii="Liberation Serif" w:eastAsia="Times New Roman" w:hAnsi="Liberation Serif" w:cs="Calibri"/>
                <w:i/>
                <w:lang w:eastAsia="ru-RU"/>
              </w:rPr>
            </w:pP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Общий объем расходов бюджета Артемовского городского округа: ___-_____ млн. руб. за период ____ годов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Общий объем поступлений в бюджет Артемовского городского округа: ____-____ млн. руб. за период ____ годов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2" w:name="P226"/>
            <w:bookmarkEnd w:id="12"/>
            <w:r>
              <w:rPr>
                <w:rFonts w:ascii="Liberation Serif" w:eastAsia="Times New Roman" w:hAnsi="Liberation Serif" w:cs="Calibri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EA133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8.1. Цель регулирования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8.5. Текущее значение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8.6. Плановое значение</w:t>
            </w:r>
          </w:p>
        </w:tc>
      </w:tr>
      <w:tr w:rsidR="00EA1333">
        <w:trPr>
          <w:trHeight w:val="459"/>
        </w:trPr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</w:rPr>
              <w:t>Повышение качества исполнения муници</w:t>
            </w:r>
            <w:r>
              <w:rPr>
                <w:rFonts w:ascii="Liberation Serif" w:hAnsi="Liberation Serif" w:cs="Liberation Serif"/>
                <w:i/>
              </w:rPr>
              <w:lastRenderedPageBreak/>
              <w:t>пальной функции по осуществлению муниципального контроля за сохранностью автомобильных дорог местного значения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 xml:space="preserve">Наличие ежегодного </w:t>
            </w:r>
            <w:r>
              <w:rPr>
                <w:rFonts w:ascii="Liberation Serif" w:hAnsi="Liberation Serif" w:cs="Liberation Serif"/>
                <w:i/>
              </w:rPr>
              <w:lastRenderedPageBreak/>
              <w:t>плана проведения плановых проверок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i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lang w:eastAsia="ru-RU"/>
              </w:rPr>
              <w:t xml:space="preserve">Проверки по муниципальному </w:t>
            </w:r>
            <w:r>
              <w:rPr>
                <w:rFonts w:ascii="Liberation Serif" w:eastAsia="Times New Roman" w:hAnsi="Liberation Serif" w:cs="Times New Roman"/>
                <w:i/>
                <w:lang w:eastAsia="ru-RU"/>
              </w:rPr>
              <w:lastRenderedPageBreak/>
              <w:t>контролю за сохранностью автомобильных дорог местного значения в границах Артемовского городского округа за период с 2015-2020 не проводилась ввиду отсутствия согласованного с прокуратурой плана проверок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</w:p>
        </w:tc>
      </w:tr>
      <w:tr w:rsidR="00EA1333">
        <w:tc>
          <w:tcPr>
            <w:tcW w:w="2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line="240" w:lineRule="auto"/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Наличие выданных предписаний по выявленным нарушениям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i/>
              </w:rPr>
              <w:t>Предписания об устранении выявленных нарушений не выдавались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</w:tr>
      <w:tr w:rsidR="00EA1333">
        <w:tc>
          <w:tcPr>
            <w:tcW w:w="2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line="240" w:lineRule="auto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Осуществление внеплановых проверок по выполнению выданного предписания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  <w:tc>
          <w:tcPr>
            <w:tcW w:w="1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Liberation Serif" w:hAnsi="Liberation Serif" w:cs="Liberation Serif"/>
                <w:i/>
              </w:rPr>
              <w:t>Внеплановые проверки выполнения предписания не проводились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uppressAutoHyphens w:val="0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Сводный доклад об осуществлении государственного контроля (надзора), муниципального контроля за 2016-2019 годы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3" w:name="P258"/>
            <w:bookmarkEnd w:id="13"/>
            <w:r>
              <w:rPr>
                <w:rFonts w:ascii="Liberation Serif" w:eastAsia="Times New Roman" w:hAnsi="Liberation Serif" w:cs="Calibri"/>
                <w:lang w:eastAsia="ru-RU"/>
              </w:rPr>
              <w:t>9. СВЕДЕНИЯ ОБ ОЦЕНКЕ ФАКТИЧЕСКОГО ВОЗДЕЙСТВИЯ В ОТНОШЕНИИ МНПА, ПРИ ПОДГОТОВКЕ ПРОЕКТА КОТОРОГО ПРОВОДИЛАСЬ ПРОЦЕДУРА ОЦЕНКИ РЕГУЛИРУЮЩЕГО ВОЗДЕЙСТВИЯ *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Сведения об оценке фактического воздействия в отношении МНПА, при подготовке проекта которого проводилась процедура оценки регулирующего воздействия проектов МНПА,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МНПА,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МНПА: (место для текстового описания)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 (место для текстового описания)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EA133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14" w:name="P266"/>
            <w:bookmarkEnd w:id="14"/>
            <w:r>
              <w:rPr>
                <w:rFonts w:ascii="Liberation Serif" w:eastAsia="Times New Roman" w:hAnsi="Liberation Serif" w:cs="Calibri"/>
                <w:lang w:eastAsia="ru-RU"/>
              </w:rPr>
              <w:t>* Для МНПА, по которым не проводилась ОРВ проектов МНПА, данный раздел не заполняется.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 СВЕДЕНИЯ О ПРОВЕДЕНИИ ПУБЛИЧНОГО ОБСУЖДЕНИЯ МНПА И ЗАКЛЮЧЕНИЯ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Общие сроки проведения публичного обсуждения: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начало: «</w:t>
            </w:r>
            <w:r w:rsidR="00E924AB">
              <w:rPr>
                <w:rFonts w:ascii="Liberation Serif" w:eastAsia="Times New Roman" w:hAnsi="Liberation Serif" w:cs="Calibri"/>
                <w:lang w:eastAsia="ru-RU"/>
              </w:rPr>
              <w:t>__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» </w:t>
            </w:r>
            <w:r w:rsidR="00E924AB">
              <w:rPr>
                <w:rFonts w:ascii="Liberation Serif" w:eastAsia="Times New Roman" w:hAnsi="Liberation Serif" w:cs="Calibri"/>
                <w:lang w:eastAsia="ru-RU"/>
              </w:rPr>
              <w:t>___________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2020 г.</w:t>
            </w:r>
          </w:p>
          <w:p w:rsidR="00EA1333" w:rsidRDefault="00E924AB" w:rsidP="00E924AB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окончание: «__</w:t>
            </w:r>
            <w:r w:rsidR="00717357">
              <w:rPr>
                <w:rFonts w:ascii="Liberation Serif" w:eastAsia="Times New Roman" w:hAnsi="Liberation Serif" w:cs="Calibri"/>
                <w:lang w:eastAsia="ru-RU"/>
              </w:rPr>
              <w:t xml:space="preserve">»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________</w:t>
            </w:r>
            <w:proofErr w:type="gramStart"/>
            <w:r>
              <w:rPr>
                <w:rFonts w:ascii="Liberation Serif" w:eastAsia="Times New Roman" w:hAnsi="Liberation Serif" w:cs="Calibri"/>
                <w:lang w:eastAsia="ru-RU"/>
              </w:rPr>
              <w:t>_</w:t>
            </w:r>
            <w:r w:rsidR="00717357">
              <w:rPr>
                <w:rFonts w:ascii="Liberation Serif" w:eastAsia="Times New Roman" w:hAnsi="Liberation Serif" w:cs="Calibri"/>
                <w:lang w:eastAsia="ru-RU"/>
              </w:rPr>
              <w:t xml:space="preserve">  2020</w:t>
            </w:r>
            <w:proofErr w:type="gramEnd"/>
            <w:r w:rsidR="00717357">
              <w:rPr>
                <w:rFonts w:ascii="Liberation Serif" w:eastAsia="Times New Roman" w:hAnsi="Liberation Serif" w:cs="Calibri"/>
                <w:lang w:eastAsia="ru-RU"/>
              </w:rPr>
              <w:t xml:space="preserve"> г.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10.2.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Полный электронный адрес размещения МНПА, сводки предложений и заключения на официальном сайте: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http://artemovsky66.ru/otsenka-reguliruyuschego-vozdejstviya/dokumentyi-po-orv/#mo-element-region-ekspertiza-dejstvuyuschih-npa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отсутствуют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сведения о проведении публичного обсуждения МНПА и заключения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МНПА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Calibri"/>
                <w:lang w:eastAsia="ru-RU"/>
              </w:rPr>
              <w:t>Выводы о достижении целей регулирования: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ind w:firstLine="737"/>
              <w:jc w:val="both"/>
            </w:pPr>
            <w:r>
              <w:rPr>
                <w:rFonts w:ascii="Liberation Serif" w:hAnsi="Liberation Serif"/>
                <w:i/>
                <w:iCs/>
              </w:rPr>
              <w:t xml:space="preserve">Административным регламентом предусмотрены порядок действий и исчерпывающие перечни документов, необходимых для исполнения муниципального контроля за </w:t>
            </w:r>
            <w:proofErr w:type="gramStart"/>
            <w:r>
              <w:rPr>
                <w:rFonts w:ascii="Liberation Serif" w:hAnsi="Liberation Serif"/>
                <w:i/>
                <w:iCs/>
              </w:rPr>
              <w:t xml:space="preserve">сохранностью 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 автомобильных</w:t>
            </w:r>
            <w:proofErr w:type="gramEnd"/>
            <w:r>
              <w:rPr>
                <w:rFonts w:ascii="Liberation Serif" w:hAnsi="Liberation Serif" w:cs="Liberation Serif"/>
                <w:i/>
                <w:iCs/>
              </w:rPr>
              <w:t xml:space="preserve"> дорог местного значения, в том числе которые находятся в распоряжении государственных органов, органов местного самоуправления и иных организаций, и которые юридические лица и индивидуальные предприниматели вправе предоставить самостоятельно.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ind w:firstLine="737"/>
              <w:jc w:val="both"/>
            </w:pPr>
            <w:r>
              <w:rPr>
                <w:rFonts w:ascii="Liberation Serif" w:hAnsi="Liberation Serif" w:cs="Liberation Serif"/>
                <w:i/>
                <w:iCs/>
              </w:rPr>
              <w:t>Административный регламент определяет: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i/>
                <w:iCs/>
              </w:rPr>
              <w:t>- орган, исполняющий муниципальную функцию;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i/>
                <w:iCs/>
              </w:rPr>
              <w:t>- права и обязанности должностных лиц при осуществлении муниципального контроля;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i/>
                <w:iCs/>
              </w:rPr>
              <w:t>- права и обязанности юридических лиц и индивидуальных предпринимателей, в отношении которых осуществляются мероприятия по контролю;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i/>
                <w:iCs/>
              </w:rPr>
              <w:t>- последовательность и сроки выполнения административных процедур, требования к порядку их выполнения;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i/>
                <w:iCs/>
              </w:rPr>
              <w:t>- порядок и формы контроля при осуществлении муниципального контроля;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i/>
                <w:iCs/>
              </w:rPr>
              <w:t>- досудебный (внесудебный) порядок обжалования решений и действий (бездействий) органа, исполняющего муниципальную функцию.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Calibri"/>
                <w:lang w:eastAsia="ru-RU"/>
              </w:rPr>
              <w:t>Выводы об эффективности решения проблем и преодоления связанных с ними негативных эффектов: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ind w:firstLine="73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lang w:eastAsia="ru-RU"/>
              </w:rPr>
              <w:t xml:space="preserve">Требование федерального законодательства в части разработки административного регламента о порядке и осуществлении муниципального контроля </w:t>
            </w:r>
            <w:r>
              <w:rPr>
                <w:rFonts w:ascii="Liberation Serif" w:hAnsi="Liberation Serif" w:cs="Liberation Serif"/>
                <w:i/>
                <w:iCs/>
                <w:lang w:eastAsia="ru-RU"/>
              </w:rPr>
              <w:t xml:space="preserve">за сохранностью автомобильных дорог местного </w:t>
            </w:r>
            <w:proofErr w:type="gramStart"/>
            <w:r>
              <w:rPr>
                <w:rFonts w:ascii="Liberation Serif" w:hAnsi="Liberation Serif" w:cs="Liberation Serif"/>
                <w:i/>
                <w:iCs/>
                <w:lang w:eastAsia="ru-RU"/>
              </w:rPr>
              <w:t xml:space="preserve">значения </w:t>
            </w:r>
            <w:r>
              <w:rPr>
                <w:rFonts w:ascii="Liberation Serif" w:hAnsi="Liberation Serif"/>
                <w:i/>
                <w:lang w:eastAsia="ru-RU"/>
              </w:rPr>
              <w:t>,</w:t>
            </w:r>
            <w:proofErr w:type="gramEnd"/>
            <w:r>
              <w:rPr>
                <w:rFonts w:ascii="Liberation Serif" w:hAnsi="Liberation Serif"/>
                <w:i/>
                <w:lang w:eastAsia="ru-RU"/>
              </w:rPr>
              <w:t xml:space="preserve"> исполнены в полном объеме.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Calibri"/>
                <w:lang w:eastAsia="ru-RU"/>
              </w:rPr>
              <w:t>Выводы о наличии в МНПА положений, необоснованно затрудняющих ведение предпринимательской, инвестиционной и (или) иной деятельности: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ind w:firstLine="73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>Не выявлены положения, которые могут: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>- привести к введению избыточных обязанностей, запретов и ограничений для субъектов предпринимательской и инвестиционной деятельности или способствует их введению;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>- способствовать возникновению необоснованных расходов субъектов предпринимательской и инвестиционной деятельности;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>- необоснованно способствовать ограничению конкуренции.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выводы о фактическом воздействии регулирования:</w:t>
            </w:r>
          </w:p>
          <w:p w:rsidR="00EA1333" w:rsidRDefault="00717357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отсутствуют</w:t>
            </w:r>
          </w:p>
        </w:tc>
      </w:tr>
      <w:tr w:rsidR="00EA133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12. ПОДГОТОВЛЕННЫЕ НА ОСНОВЕ ПОЛУЧЕННЫХ ВЫВОДОВ ПРЕДЛОЖЕНИЯ ОБ ОТМЕНЕ ИЛИ ИЗМЕНЕНИИ МНПА ИЛИ ЕГО ОТДЕЛЬНЫХ ПОЛОЖЕНИЙ, О ВНЕСЕНИИ ИЗМЕНЕНИЙ В ДРУГИЕ МНПА,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12.1.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 w:rsidP="00E924AB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Содержание предложения: 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12.2.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Цели предложения:</w:t>
            </w:r>
          </w:p>
        </w:tc>
      </w:tr>
      <w:tr w:rsidR="00EA133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12.3.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33" w:rsidRDefault="00717357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Наименование МНПА, в который необходимо внести изменения:</w:t>
            </w:r>
          </w:p>
        </w:tc>
      </w:tr>
    </w:tbl>
    <w:p w:rsidR="00EA1333" w:rsidRDefault="00EA1333">
      <w:pPr>
        <w:widowControl w:val="0"/>
        <w:spacing w:after="0" w:line="240" w:lineRule="auto"/>
        <w:rPr>
          <w:rFonts w:ascii="Liberation Serif" w:eastAsia="Times New Roman" w:hAnsi="Liberation Serif" w:cs="Calibri"/>
          <w:lang w:eastAsia="ru-RU"/>
        </w:rPr>
      </w:pPr>
    </w:p>
    <w:p w:rsidR="00EA1333" w:rsidRDefault="00717357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lang w:eastAsia="ru-RU"/>
        </w:rPr>
      </w:pPr>
      <w:r>
        <w:rPr>
          <w:rFonts w:ascii="Liberation Serif" w:eastAsia="Times New Roman" w:hAnsi="Liberation Serif" w:cs="Calibri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EA1333" w:rsidRDefault="00EA1333">
      <w:pPr>
        <w:widowControl w:val="0"/>
        <w:spacing w:after="0" w:line="240" w:lineRule="auto"/>
        <w:rPr>
          <w:rFonts w:ascii="Liberation Serif" w:eastAsia="Times New Roman" w:hAnsi="Liberation Serif" w:cs="Calibri"/>
          <w:lang w:eastAsia="ru-RU"/>
        </w:rPr>
      </w:pPr>
    </w:p>
    <w:p w:rsidR="00EA1333" w:rsidRDefault="00717357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>Заведующий отделом экономики,</w:t>
      </w:r>
    </w:p>
    <w:p w:rsidR="00EA1333" w:rsidRDefault="00717357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инвестиций и развития Администрации </w:t>
      </w:r>
    </w:p>
    <w:p w:rsidR="00EA1333" w:rsidRDefault="00717357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Артемовского городского округа               </w:t>
      </w:r>
    </w:p>
    <w:p w:rsidR="00EA1333" w:rsidRDefault="00717357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       Кириллова О.С.                                          _____________                                           ____________</w:t>
      </w:r>
    </w:p>
    <w:p w:rsidR="00EA1333" w:rsidRDefault="00717357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    (фамилия, </w:t>
      </w:r>
      <w:proofErr w:type="gramStart"/>
      <w:r>
        <w:rPr>
          <w:rFonts w:ascii="Liberation Serif" w:eastAsia="Times New Roman" w:hAnsi="Liberation Serif" w:cs="Courier New"/>
          <w:lang w:eastAsia="ru-RU"/>
        </w:rPr>
        <w:t xml:space="preserve">инициалы)   </w:t>
      </w:r>
      <w:proofErr w:type="gramEnd"/>
      <w:r>
        <w:rPr>
          <w:rFonts w:ascii="Liberation Serif" w:eastAsia="Times New Roman" w:hAnsi="Liberation Serif" w:cs="Courier New"/>
          <w:lang w:eastAsia="ru-RU"/>
        </w:rPr>
        <w:t xml:space="preserve">                                         Подпись                                                        Дата          </w:t>
      </w:r>
    </w:p>
    <w:p w:rsidR="00EA1333" w:rsidRDefault="00EA1333"/>
    <w:sectPr w:rsidR="00EA1333">
      <w:pgSz w:w="11906" w:h="16838"/>
      <w:pgMar w:top="1134" w:right="850" w:bottom="851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22FA"/>
    <w:multiLevelType w:val="multilevel"/>
    <w:tmpl w:val="2E806B8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A1333"/>
    <w:rsid w:val="00082C1A"/>
    <w:rsid w:val="003F779F"/>
    <w:rsid w:val="00717357"/>
    <w:rsid w:val="00E924AB"/>
    <w:rsid w:val="00E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FF8D1-3C1B-482D-9398-F8BC6B5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1">
    <w:name w:val="Обычная таблица1"/>
    <w:qFormat/>
    <w:pPr>
      <w:overflowPunct w:val="0"/>
    </w:pPr>
    <w:rPr>
      <w:rFonts w:cs="Calibri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a"/>
    <w:qFormat/>
    <w:pPr>
      <w:spacing w:before="278" w:after="0"/>
      <w:ind w:right="2858"/>
    </w:pPr>
    <w:rPr>
      <w:b/>
      <w:bCs/>
      <w:color w:val="000000"/>
      <w:sz w:val="28"/>
      <w:szCs w:val="28"/>
      <w:lang w:eastAsia="ru-RU"/>
    </w:rPr>
  </w:style>
  <w:style w:type="paragraph" w:styleId="af1">
    <w:name w:val="No Spacing"/>
    <w:qFormat/>
    <w:pPr>
      <w:overflowPunct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Артемовского городского округа от 08.06.2015 N 756-ПА(ред. от 31.05.2018)"Об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</vt:lpstr>
    </vt:vector>
  </TitlesOfParts>
  <Company>КонсультантПлюс Версия 4020.00.55</Company>
  <LinksUpToDate>false</LinksUpToDate>
  <CharactersWithSpaces>23838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Артемовского городского округа от 08.06.2015 N 756-ПА(ред. от 31.05.2018)"Об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округа"</dc:title>
  <dc:subject/>
  <dc:creator>Татьяна Михайловна Соколова</dc:creator>
  <dc:description/>
  <cp:lastModifiedBy>Татьяна Михайловна Соколова</cp:lastModifiedBy>
  <cp:revision>38</cp:revision>
  <cp:lastPrinted>2021-01-12T09:24:00Z</cp:lastPrinted>
  <dcterms:created xsi:type="dcterms:W3CDTF">2020-12-03T10:34:00Z</dcterms:created>
  <dcterms:modified xsi:type="dcterms:W3CDTF">2021-01-12T09:24:00Z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