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1C" w:rsidRPr="0037631C" w:rsidRDefault="0037631C" w:rsidP="0037631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MT"/>
          <w:b/>
          <w:sz w:val="28"/>
          <w:szCs w:val="28"/>
        </w:rPr>
      </w:pPr>
      <w:r w:rsidRPr="0037631C">
        <w:rPr>
          <w:rFonts w:ascii="Liberation Serif" w:hAnsi="Liberation Serif" w:cs="TimesNewRomanPSMT"/>
          <w:b/>
          <w:sz w:val="28"/>
          <w:szCs w:val="28"/>
        </w:rPr>
        <w:t>Информация для граждан</w:t>
      </w:r>
      <w:r>
        <w:rPr>
          <w:rFonts w:ascii="Liberation Serif" w:hAnsi="Liberation Serif" w:cs="TimesNewRomanPSMT"/>
          <w:b/>
          <w:sz w:val="28"/>
          <w:szCs w:val="28"/>
        </w:rPr>
        <w:t>,</w:t>
      </w:r>
      <w:r w:rsidRPr="0037631C">
        <w:rPr>
          <w:rFonts w:ascii="Liberation Serif" w:hAnsi="Liberation Serif" w:cs="TimesNewRomanPSMT"/>
          <w:b/>
          <w:sz w:val="28"/>
          <w:szCs w:val="28"/>
        </w:rPr>
        <w:t xml:space="preserve"> ведущих личное подсобное хозяйство</w:t>
      </w:r>
    </w:p>
    <w:p w:rsidR="0037631C" w:rsidRDefault="0037631C" w:rsidP="0037631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</w:p>
    <w:p w:rsidR="0037631C" w:rsidRDefault="0037631C" w:rsidP="0037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7631C">
        <w:rPr>
          <w:rFonts w:ascii="Liberation Serif" w:hAnsi="Liberation Serif" w:cs="TimesNewRomanPSMT"/>
          <w:sz w:val="28"/>
          <w:szCs w:val="28"/>
        </w:rPr>
        <w:t>В соответствии с Федер</w:t>
      </w:r>
      <w:r>
        <w:rPr>
          <w:rFonts w:ascii="Liberation Serif" w:hAnsi="Liberation Serif" w:cs="TimesNewRomanPSMT"/>
          <w:sz w:val="28"/>
          <w:szCs w:val="28"/>
        </w:rPr>
        <w:t>альным законом от 7 июля 2003 года</w:t>
      </w:r>
      <w:r w:rsidRPr="0037631C">
        <w:rPr>
          <w:rFonts w:ascii="Liberation Serif" w:hAnsi="Liberation Serif" w:cs="TimesNewRomanPSMT"/>
          <w:sz w:val="28"/>
          <w:szCs w:val="28"/>
        </w:rPr>
        <w:t xml:space="preserve"> № 112</w:t>
      </w:r>
      <w:r w:rsidRPr="0037631C">
        <w:rPr>
          <w:rFonts w:ascii="Liberation Serif" w:hAnsi="Liberation Serif" w:cs="Times New Roman"/>
          <w:sz w:val="28"/>
          <w:szCs w:val="28"/>
        </w:rPr>
        <w:t>-</w:t>
      </w:r>
      <w:r w:rsidRPr="0037631C">
        <w:rPr>
          <w:rFonts w:ascii="Liberation Serif" w:hAnsi="Liberation Serif" w:cs="TimesNewRomanPSMT"/>
          <w:sz w:val="28"/>
          <w:szCs w:val="28"/>
        </w:rPr>
        <w:t>ФЗ «О личном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подсобном хозяйстве» (далее – Федеральный закон № 112</w:t>
      </w:r>
      <w:r w:rsidRPr="0037631C"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NewRomanPSMT"/>
          <w:sz w:val="28"/>
          <w:szCs w:val="28"/>
        </w:rPr>
        <w:t>ФЗ) личное подсобное хозяйство (ЛПХ)</w:t>
      </w:r>
      <w:r w:rsidRPr="0037631C">
        <w:rPr>
          <w:rFonts w:ascii="Liberation Serif" w:hAnsi="Liberation Serif" w:cs="TimesNewRomanPSMT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–</w:t>
      </w:r>
      <w:r w:rsidRPr="0037631C">
        <w:rPr>
          <w:rFonts w:ascii="Liberation Serif" w:hAnsi="Liberation Serif" w:cs="Times New Roman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форма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непредпринимательской деятельности по производству и переработке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сельскохозяйственной продукции.</w:t>
      </w:r>
    </w:p>
    <w:p w:rsidR="0037631C" w:rsidRDefault="0037631C" w:rsidP="0037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7631C">
        <w:rPr>
          <w:rFonts w:ascii="Liberation Serif" w:hAnsi="Liberation Serif" w:cs="TimesNewRomanPSMT"/>
          <w:sz w:val="28"/>
          <w:szCs w:val="28"/>
        </w:rPr>
        <w:t>ЛПХ ведется гражданином или гражданином и совместно проживающими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с ним и (или) совместно осуществляющими с ним ведение личного подсобного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хозяйства членами его семьи в целях удовлетворения личных потребностей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на земельном участке, предоставленном и (или) приобретенном для ведения личного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подсобного хозяйства.</w:t>
      </w:r>
    </w:p>
    <w:p w:rsidR="0037631C" w:rsidRPr="0037631C" w:rsidRDefault="0037631C" w:rsidP="0037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7631C">
        <w:rPr>
          <w:rFonts w:ascii="Liberation Serif" w:hAnsi="Liberation Serif" w:cs="TimesNewRomanPSMT"/>
          <w:sz w:val="28"/>
          <w:szCs w:val="28"/>
        </w:rPr>
        <w:t>Согласно пункту 13 статьи 217 Налогового кодекса Российской Федерации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 xml:space="preserve">(далее </w:t>
      </w:r>
      <w:r w:rsidRPr="0037631C">
        <w:rPr>
          <w:rFonts w:ascii="Liberation Serif" w:hAnsi="Liberation Serif" w:cs="Times New Roman"/>
          <w:sz w:val="28"/>
          <w:szCs w:val="28"/>
        </w:rPr>
        <w:t xml:space="preserve">- </w:t>
      </w:r>
      <w:r w:rsidRPr="0037631C">
        <w:rPr>
          <w:rFonts w:ascii="Liberation Serif" w:hAnsi="Liberation Serif" w:cs="TimesNewRomanPSMT"/>
          <w:sz w:val="28"/>
          <w:szCs w:val="28"/>
        </w:rPr>
        <w:t>Кодекс) не подлежат налогообложению доходы физических лиц, получаемые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от продажи</w:t>
      </w:r>
      <w:r>
        <w:rPr>
          <w:rFonts w:ascii="Liberation Serif" w:hAnsi="Liberation Serif" w:cs="TimesNewRomanPSMT"/>
          <w:sz w:val="28"/>
          <w:szCs w:val="28"/>
        </w:rPr>
        <w:t>,</w:t>
      </w:r>
      <w:r w:rsidRPr="0037631C">
        <w:rPr>
          <w:rFonts w:ascii="Liberation Serif" w:hAnsi="Liberation Serif" w:cs="TimesNewRomanPSMT"/>
          <w:sz w:val="28"/>
          <w:szCs w:val="28"/>
        </w:rPr>
        <w:t xml:space="preserve"> выращенной в ЛПХ, находящихся на территории Российской Федерации,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продукции животноводства (как в живом виде, так и продуктов убоя в сыром или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переработанном виде), продукции растениеводства (как в натуральном,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так и в переработанном виде).</w:t>
      </w:r>
    </w:p>
    <w:p w:rsidR="0037631C" w:rsidRPr="0037631C" w:rsidRDefault="0037631C" w:rsidP="0037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7631C">
        <w:rPr>
          <w:rFonts w:ascii="Liberation Serif" w:hAnsi="Liberation Serif" w:cs="TimesNewRomanPSMT"/>
          <w:sz w:val="28"/>
          <w:szCs w:val="28"/>
        </w:rPr>
        <w:t>Указанные доходы освобождаются от налогообложения при одновременном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соблюдении следующих условий:</w:t>
      </w:r>
    </w:p>
    <w:p w:rsidR="0037631C" w:rsidRPr="0037631C" w:rsidRDefault="0037631C" w:rsidP="0037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</w:t>
      </w:r>
      <w:r w:rsidRPr="0037631C">
        <w:rPr>
          <w:rFonts w:ascii="Liberation Serif" w:hAnsi="Liberation Serif" w:cs="TimesNewRomanPSMT"/>
          <w:sz w:val="28"/>
          <w:szCs w:val="28"/>
        </w:rPr>
        <w:t>если общая площадь земельного участка (участков), который (которые)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находится (одновременно находятся) на праве собственности и (или) ином праве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физических лиц, не превышает максимального размера, установленного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в соответствии с пунктом 5 статьи 4 Федерального закона № 112</w:t>
      </w:r>
      <w:r w:rsidRPr="0037631C">
        <w:rPr>
          <w:rFonts w:ascii="Liberation Serif" w:hAnsi="Liberation Serif" w:cs="Times New Roman"/>
          <w:sz w:val="28"/>
          <w:szCs w:val="28"/>
        </w:rPr>
        <w:t>-</w:t>
      </w:r>
      <w:r w:rsidRPr="0037631C">
        <w:rPr>
          <w:rFonts w:ascii="Liberation Serif" w:hAnsi="Liberation Serif" w:cs="TimesNewRomanPSMT"/>
          <w:sz w:val="28"/>
          <w:szCs w:val="28"/>
        </w:rPr>
        <w:t>ФЗ;</w:t>
      </w:r>
    </w:p>
    <w:p w:rsidR="0037631C" w:rsidRPr="0037631C" w:rsidRDefault="0037631C" w:rsidP="0037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</w:t>
      </w:r>
      <w:r w:rsidRPr="0037631C">
        <w:rPr>
          <w:rFonts w:ascii="Liberation Serif" w:hAnsi="Liberation Serif" w:cs="TimesNewRomanPSMT"/>
          <w:sz w:val="28"/>
          <w:szCs w:val="28"/>
        </w:rPr>
        <w:t>если ведение налогоплательщиком личного подсобного хозяйства на указанных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участках осуществляется без привлечения в соответствии с трудовым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законодательством наемных работников.</w:t>
      </w:r>
    </w:p>
    <w:p w:rsidR="0037631C" w:rsidRPr="0037631C" w:rsidRDefault="0037631C" w:rsidP="0037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631C">
        <w:rPr>
          <w:rFonts w:ascii="Liberation Serif" w:hAnsi="Liberation Serif" w:cs="TimesNewRomanPSMT"/>
          <w:sz w:val="28"/>
          <w:szCs w:val="28"/>
        </w:rPr>
        <w:t>Пунктом 5 статьи 4 Федерального закона № 112</w:t>
      </w:r>
      <w:r w:rsidRPr="0037631C">
        <w:rPr>
          <w:rFonts w:ascii="Liberation Serif" w:hAnsi="Liberation Serif" w:cs="Times New Roman"/>
          <w:sz w:val="28"/>
          <w:szCs w:val="28"/>
        </w:rPr>
        <w:t>-</w:t>
      </w:r>
      <w:r w:rsidRPr="0037631C">
        <w:rPr>
          <w:rFonts w:ascii="Liberation Serif" w:hAnsi="Liberation Serif" w:cs="TimesNewRomanPSMT"/>
          <w:sz w:val="28"/>
          <w:szCs w:val="28"/>
        </w:rPr>
        <w:t>ФЗ установлено,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что максимальный размер общей площади земельных участков, которые могут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находиться одновременно на праве собственности и (или) ином праве у граждан,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ведущих ЛПХ, устанавливается в размере 0,5 га</w:t>
      </w:r>
      <w:r w:rsidRPr="0037631C">
        <w:rPr>
          <w:rFonts w:ascii="Liberation Serif" w:hAnsi="Liberation Serif" w:cs="Times New Roman"/>
          <w:sz w:val="28"/>
          <w:szCs w:val="28"/>
        </w:rPr>
        <w:t>.</w:t>
      </w:r>
    </w:p>
    <w:p w:rsidR="0037631C" w:rsidRPr="0037631C" w:rsidRDefault="0037631C" w:rsidP="0037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631C">
        <w:rPr>
          <w:rFonts w:ascii="Liberation Serif" w:hAnsi="Liberation Serif" w:cs="TimesNewRomanPSMT"/>
          <w:b/>
          <w:sz w:val="28"/>
          <w:szCs w:val="28"/>
        </w:rPr>
        <w:t>Таким образом</w:t>
      </w:r>
      <w:r w:rsidRPr="0037631C">
        <w:rPr>
          <w:rFonts w:ascii="Liberation Serif" w:hAnsi="Liberation Serif" w:cs="TimesNewRomanPSMT"/>
          <w:sz w:val="28"/>
          <w:szCs w:val="28"/>
        </w:rPr>
        <w:t>, в случае превышения физическими лицами, ведущими ЛПХ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порогов, установленных Кодексом, доходы от такого вида деятельности подлежат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налогообложению в одном из следующих порядков</w:t>
      </w:r>
      <w:r w:rsidRPr="0037631C">
        <w:rPr>
          <w:rFonts w:ascii="Liberation Serif" w:hAnsi="Liberation Serif" w:cs="Times New Roman"/>
          <w:sz w:val="28"/>
          <w:szCs w:val="28"/>
        </w:rPr>
        <w:t>:</w:t>
      </w:r>
    </w:p>
    <w:p w:rsidR="0037631C" w:rsidRPr="0037631C" w:rsidRDefault="0037631C" w:rsidP="0037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7631C">
        <w:rPr>
          <w:rFonts w:ascii="Liberation Serif" w:hAnsi="Liberation Serif" w:cs="Times New Roman"/>
          <w:sz w:val="28"/>
          <w:szCs w:val="28"/>
        </w:rPr>
        <w:t xml:space="preserve">- </w:t>
      </w:r>
      <w:r w:rsidRPr="0037631C">
        <w:rPr>
          <w:rFonts w:ascii="Liberation Serif" w:hAnsi="Liberation Serif" w:cs="TimesNewRomanPSMT"/>
          <w:sz w:val="28"/>
          <w:szCs w:val="28"/>
        </w:rPr>
        <w:t>уплаты налога на доходы физических лиц в установленном порядке;</w:t>
      </w:r>
    </w:p>
    <w:p w:rsidR="0037631C" w:rsidRPr="0037631C" w:rsidRDefault="0037631C" w:rsidP="0037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631C">
        <w:rPr>
          <w:rFonts w:ascii="Liberation Serif" w:hAnsi="Liberation Serif" w:cs="Times New Roman"/>
          <w:sz w:val="28"/>
          <w:szCs w:val="28"/>
        </w:rPr>
        <w:t xml:space="preserve">- </w:t>
      </w:r>
      <w:r w:rsidRPr="0037631C">
        <w:rPr>
          <w:rFonts w:ascii="Liberation Serif" w:hAnsi="Liberation Serif" w:cs="TimesNewRomanPSMT"/>
          <w:sz w:val="28"/>
          <w:szCs w:val="28"/>
        </w:rPr>
        <w:t>уплаты налога лицом, зарегистрированным в качестве юридического лица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либо индивидуального предпринимателя, в размере, определенном для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соответствующего режима налогообложения, в том числе единого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сельскохозяйственного налога</w:t>
      </w:r>
      <w:r w:rsidRPr="0037631C">
        <w:rPr>
          <w:rFonts w:ascii="Liberation Serif" w:hAnsi="Liberation Serif" w:cs="Times New Roman"/>
          <w:sz w:val="28"/>
          <w:szCs w:val="28"/>
        </w:rPr>
        <w:t>;</w:t>
      </w:r>
    </w:p>
    <w:p w:rsidR="0037631C" w:rsidRPr="0037631C" w:rsidRDefault="0037631C" w:rsidP="0037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7631C">
        <w:rPr>
          <w:rFonts w:ascii="Liberation Serif" w:hAnsi="Liberation Serif" w:cs="Times New Roman"/>
          <w:sz w:val="28"/>
          <w:szCs w:val="28"/>
        </w:rPr>
        <w:t xml:space="preserve">- </w:t>
      </w:r>
      <w:r w:rsidRPr="0037631C">
        <w:rPr>
          <w:rFonts w:ascii="Liberation Serif" w:hAnsi="Liberation Serif" w:cs="TimesNewRomanPSMT"/>
          <w:sz w:val="28"/>
          <w:szCs w:val="28"/>
        </w:rPr>
        <w:t>уплаты единого сельскохозяйственного налога индивидуальным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предпринимателем или юридическим лицом;</w:t>
      </w:r>
    </w:p>
    <w:p w:rsidR="0037631C" w:rsidRPr="0037631C" w:rsidRDefault="0037631C" w:rsidP="00376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37631C">
        <w:rPr>
          <w:rFonts w:ascii="Liberation Serif" w:hAnsi="Liberation Serif" w:cs="Times New Roman"/>
          <w:sz w:val="28"/>
          <w:szCs w:val="28"/>
        </w:rPr>
        <w:t xml:space="preserve">- </w:t>
      </w:r>
      <w:r w:rsidRPr="0037631C">
        <w:rPr>
          <w:rFonts w:ascii="Liberation Serif" w:hAnsi="Liberation Serif" w:cs="TimesNewRomanPSMT"/>
          <w:sz w:val="28"/>
          <w:szCs w:val="28"/>
        </w:rPr>
        <w:t>уплаты «Налога на профессиональный доход» физическим лицом,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37631C">
        <w:rPr>
          <w:rFonts w:ascii="Liberation Serif" w:hAnsi="Liberation Serif" w:cs="TimesNewRomanPSMT"/>
          <w:sz w:val="28"/>
          <w:szCs w:val="28"/>
        </w:rPr>
        <w:t>применяющим специальный налоговый режим.</w:t>
      </w:r>
      <w:bookmarkStart w:id="0" w:name="_GoBack"/>
      <w:bookmarkEnd w:id="0"/>
    </w:p>
    <w:sectPr w:rsidR="0037631C" w:rsidRPr="0037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1C"/>
    <w:rsid w:val="00111390"/>
    <w:rsid w:val="0037631C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CAA3D-7A92-4E28-98DC-30D9250C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2019-11-15T09:47:00Z</dcterms:created>
  <dcterms:modified xsi:type="dcterms:W3CDTF">2019-11-15T09:55:00Z</dcterms:modified>
</cp:coreProperties>
</file>