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75" w:rsidRPr="00757F9B" w:rsidRDefault="005750A9" w:rsidP="005750A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lang w:eastAsia="ru-RU"/>
        </w:rPr>
      </w:pPr>
      <w:r>
        <w:rPr>
          <w:rFonts w:cs="Liberation Serif"/>
          <w:noProof/>
          <w:sz w:val="26"/>
          <w:szCs w:val="26"/>
          <w:lang w:eastAsia="ru-RU"/>
        </w:rPr>
        <w:drawing>
          <wp:inline distT="0" distB="0" distL="0" distR="0" wp14:anchorId="008CB92C" wp14:editId="31A86E67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A9" w:rsidRDefault="005750A9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757F9B">
        <w:rPr>
          <w:rFonts w:cs="Liberation Serif"/>
          <w:b/>
        </w:rPr>
        <w:t>Дума Артемовского городского округа</w:t>
      </w:r>
    </w:p>
    <w:p w:rsidR="00AE3775" w:rsidRPr="00757F9B" w:rsidRDefault="00AE3775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</w:rPr>
      </w:pPr>
      <w:r w:rsidRPr="00757F9B">
        <w:rPr>
          <w:rFonts w:cs="Liberation Serif"/>
        </w:rPr>
        <w:t>созыв</w:t>
      </w:r>
    </w:p>
    <w:p w:rsidR="00AE3775" w:rsidRPr="00757F9B" w:rsidRDefault="00AE3775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</w:rPr>
      </w:pPr>
      <w:r w:rsidRPr="00757F9B">
        <w:rPr>
          <w:rFonts w:cs="Liberation Serif"/>
        </w:rPr>
        <w:t>___ заседание</w:t>
      </w: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757F9B">
        <w:rPr>
          <w:rFonts w:cs="Liberation Serif"/>
          <w:b/>
        </w:rPr>
        <w:t>РЕШЕНИЕ</w:t>
      </w: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5750A9" w:rsidP="00AE3775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b/>
          <w:lang w:eastAsia="ru-RU"/>
        </w:rPr>
      </w:pPr>
      <w:r>
        <w:rPr>
          <w:rFonts w:eastAsia="Times New Roman" w:cs="Liberation Serif"/>
          <w:b/>
          <w:lang w:eastAsia="ru-RU"/>
        </w:rPr>
        <w:t>о</w:t>
      </w:r>
      <w:r w:rsidR="00AE3775" w:rsidRPr="00757F9B">
        <w:rPr>
          <w:rFonts w:eastAsia="Times New Roman" w:cs="Liberation Serif"/>
          <w:b/>
          <w:lang w:eastAsia="ru-RU"/>
        </w:rPr>
        <w:t>т</w:t>
      </w:r>
      <w:r>
        <w:rPr>
          <w:rFonts w:eastAsia="Times New Roman" w:cs="Liberation Serif"/>
          <w:b/>
          <w:lang w:eastAsia="ru-RU"/>
        </w:rPr>
        <w:t xml:space="preserve"> _______________</w:t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 w:rsidR="00AE3775" w:rsidRPr="00757F9B">
        <w:rPr>
          <w:rFonts w:eastAsia="Times New Roman" w:cs="Liberation Serif"/>
          <w:b/>
          <w:lang w:eastAsia="ru-RU"/>
        </w:rPr>
        <w:tab/>
      </w:r>
      <w:r>
        <w:rPr>
          <w:rFonts w:eastAsia="Times New Roman" w:cs="Liberation Serif"/>
          <w:b/>
          <w:lang w:eastAsia="ru-RU"/>
        </w:rPr>
        <w:t xml:space="preserve">         </w:t>
      </w:r>
      <w:r w:rsidR="00AE3775" w:rsidRPr="00757F9B">
        <w:rPr>
          <w:rFonts w:eastAsia="Times New Roman" w:cs="Liberation Serif"/>
          <w:b/>
          <w:lang w:eastAsia="ru-RU"/>
        </w:rPr>
        <w:t xml:space="preserve">№ </w:t>
      </w:r>
      <w:r>
        <w:rPr>
          <w:rFonts w:eastAsia="Times New Roman" w:cs="Liberation Serif"/>
          <w:b/>
          <w:lang w:eastAsia="ru-RU"/>
        </w:rPr>
        <w:t>____</w:t>
      </w:r>
    </w:p>
    <w:p w:rsidR="00AE4AEB" w:rsidRPr="00B73FA6" w:rsidRDefault="00127B7D" w:rsidP="005750A9">
      <w:pPr>
        <w:pStyle w:val="a8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="005750A9" w:rsidRPr="00B73FA6">
        <w:rPr>
          <w:rFonts w:ascii="Liberation Serif" w:hAnsi="Liberation Serif" w:cs="Liberation Serif"/>
          <w:b/>
          <w:i/>
          <w:sz w:val="28"/>
          <w:szCs w:val="28"/>
        </w:rPr>
        <w:t>изменений</w:t>
      </w: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51B39" w:rsidRPr="00B73FA6">
        <w:rPr>
          <w:rFonts w:ascii="Liberation Serif" w:hAnsi="Liberation Serif" w:cs="Liberation Serif"/>
          <w:b/>
          <w:i/>
          <w:sz w:val="28"/>
          <w:szCs w:val="28"/>
        </w:rPr>
        <w:t>в решение</w:t>
      </w:r>
      <w:r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</w:t>
      </w:r>
      <w:r w:rsidR="00B73FA6">
        <w:rPr>
          <w:rFonts w:ascii="Liberation Serif" w:hAnsi="Liberation Serif" w:cs="Liberation Serif"/>
          <w:b/>
          <w:i/>
          <w:sz w:val="28"/>
          <w:szCs w:val="28"/>
        </w:rPr>
        <w:t xml:space="preserve">кого округа </w:t>
      </w:r>
      <w:r w:rsidR="005750A9">
        <w:rPr>
          <w:rFonts w:ascii="Liberation Serif" w:hAnsi="Liberation Serif" w:cs="Liberation Serif"/>
          <w:b/>
          <w:i/>
          <w:sz w:val="28"/>
          <w:szCs w:val="28"/>
        </w:rPr>
        <w:t>от 16.09.2021</w:t>
      </w:r>
      <w:r w:rsidR="005750A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5750A9" w:rsidRPr="00B73FA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73FA6">
        <w:rPr>
          <w:rFonts w:ascii="Liberation Serif" w:hAnsi="Liberation Serif" w:cs="Liberation Serif"/>
          <w:b/>
          <w:i/>
          <w:sz w:val="28"/>
          <w:szCs w:val="28"/>
        </w:rPr>
        <w:t xml:space="preserve">№ 879 </w:t>
      </w:r>
      <w:r w:rsidR="00651B39" w:rsidRPr="00B73FA6">
        <w:rPr>
          <w:rFonts w:ascii="Liberation Serif" w:hAnsi="Liberation Serif" w:cs="Liberation Serif"/>
          <w:b/>
          <w:i/>
          <w:sz w:val="28"/>
          <w:szCs w:val="28"/>
        </w:rPr>
        <w:t>«О муниципальном земельном контроле на территории Артемовского городского округа»</w:t>
      </w:r>
    </w:p>
    <w:p w:rsidR="005750A9" w:rsidRDefault="005750A9" w:rsidP="00651B3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750A9" w:rsidRPr="005750A9" w:rsidRDefault="005750A9" w:rsidP="005750A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 xml:space="preserve">В соответствии со статьей 53 Федерального закона от 31 июля 2020 года               № 248–ФЗ «О государственном контроле (надзоре) и муниципальном контроле в Российской Федерации», руководствуясь статьей 23 Устава Артемовского городского округа, </w:t>
      </w:r>
    </w:p>
    <w:p w:rsidR="005750A9" w:rsidRPr="005750A9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5750A9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50A9">
        <w:rPr>
          <w:rFonts w:ascii="Liberation Serif" w:hAnsi="Liberation Serif" w:cs="Liberation Serif"/>
          <w:sz w:val="28"/>
          <w:szCs w:val="28"/>
        </w:rPr>
        <w:t>РЕШИЛА:</w:t>
      </w:r>
    </w:p>
    <w:p w:rsidR="00CF2C74" w:rsidRPr="00757F9B" w:rsidRDefault="00490D40" w:rsidP="005750A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1.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 Внести в </w:t>
      </w:r>
      <w:r w:rsidR="005750A9" w:rsidRPr="005750A9">
        <w:rPr>
          <w:rFonts w:ascii="Liberation Serif" w:hAnsi="Liberation Serif" w:cs="Liberation Serif"/>
          <w:sz w:val="28"/>
          <w:szCs w:val="28"/>
        </w:rPr>
        <w:t xml:space="preserve">решение Думы Артемовского </w:t>
      </w:r>
      <w:r w:rsidR="00EB20CC">
        <w:rPr>
          <w:rFonts w:ascii="Liberation Serif" w:hAnsi="Liberation Serif" w:cs="Liberation Serif"/>
          <w:sz w:val="28"/>
          <w:szCs w:val="28"/>
        </w:rPr>
        <w:t xml:space="preserve">городского округа от 16.09.2021 </w:t>
      </w:r>
      <w:r w:rsidR="005750A9" w:rsidRPr="005750A9">
        <w:rPr>
          <w:rFonts w:ascii="Liberation Serif" w:hAnsi="Liberation Serif" w:cs="Liberation Serif"/>
          <w:sz w:val="28"/>
          <w:szCs w:val="28"/>
        </w:rPr>
        <w:t>№ 879 «О муниципальном земельном контроле на территории Артемовского городского округа»</w:t>
      </w:r>
      <w:r w:rsidR="00EB20CC">
        <w:rPr>
          <w:rFonts w:ascii="Liberation Serif" w:hAnsi="Liberation Serif" w:cs="Liberation Serif"/>
          <w:sz w:val="28"/>
          <w:szCs w:val="28"/>
        </w:rPr>
        <w:t xml:space="preserve"> (далее – решение)</w:t>
      </w:r>
      <w:r w:rsidR="005750A9">
        <w:rPr>
          <w:rFonts w:ascii="Liberation Serif" w:hAnsi="Liberation Serif" w:cs="Liberation Serif"/>
          <w:sz w:val="28"/>
          <w:szCs w:val="28"/>
        </w:rPr>
        <w:t xml:space="preserve"> с</w:t>
      </w:r>
      <w:r w:rsidR="00CF2C74" w:rsidRPr="00757F9B">
        <w:rPr>
          <w:rFonts w:ascii="Liberation Serif" w:hAnsi="Liberation Serif" w:cs="Liberation Serif"/>
          <w:sz w:val="28"/>
          <w:szCs w:val="28"/>
        </w:rPr>
        <w:t>ледующие изменения:</w:t>
      </w:r>
    </w:p>
    <w:p w:rsidR="00EB20CC" w:rsidRDefault="00EB20CC" w:rsidP="00211DD6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Положение о муниципальном земельном контроле на территории Артемовского городского округа (далее – Положение), утвержденное решением, следующие изменения: </w:t>
      </w:r>
    </w:p>
    <w:p w:rsidR="00211DD6" w:rsidRPr="00757F9B" w:rsidRDefault="00EB20CC" w:rsidP="00211DD6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>пункт 13 Положения</w:t>
      </w:r>
      <w:r w:rsidR="005750A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1DD6" w:rsidRPr="00757F9B">
        <w:rPr>
          <w:rFonts w:ascii="Liberation Serif" w:hAnsi="Liberation Serif" w:cs="Liberation Serif"/>
          <w:color w:val="000000"/>
          <w:sz w:val="28"/>
          <w:szCs w:val="28"/>
        </w:rPr>
        <w:t>изложить в следующей редакции:</w:t>
      </w:r>
    </w:p>
    <w:p w:rsidR="00211DD6" w:rsidRPr="00757F9B" w:rsidRDefault="00211DD6" w:rsidP="00211DD6">
      <w:pPr>
        <w:shd w:val="clear" w:color="auto" w:fill="FFFFFF"/>
        <w:spacing w:after="0" w:line="302" w:lineRule="atLeast"/>
        <w:ind w:firstLine="706"/>
        <w:jc w:val="both"/>
        <w:rPr>
          <w:rFonts w:eastAsia="Times New Roman" w:cs="Liberation Serif"/>
          <w:color w:val="000000"/>
          <w:lang w:eastAsia="ru-RU"/>
        </w:rPr>
      </w:pPr>
      <w:r w:rsidRPr="00757F9B">
        <w:rPr>
          <w:rFonts w:eastAsia="Times New Roman" w:cs="Liberation Serif"/>
          <w:color w:val="000000"/>
          <w:lang w:eastAsia="ru-RU"/>
        </w:rPr>
        <w:t>«13.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</w:t>
      </w:r>
      <w:proofErr w:type="gramStart"/>
      <w:r w:rsidRPr="00757F9B">
        <w:rPr>
          <w:rFonts w:eastAsia="Times New Roman" w:cs="Liberation Serif"/>
          <w:color w:val="000000"/>
          <w:lang w:eastAsia="ru-RU"/>
        </w:rPr>
        <w:t>.»;</w:t>
      </w:r>
      <w:proofErr w:type="gramEnd"/>
    </w:p>
    <w:p w:rsidR="005750A9" w:rsidRDefault="00EB20CC" w:rsidP="005750A9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 </w:t>
      </w:r>
      <w:r w:rsidR="00651B39" w:rsidRPr="00757F9B">
        <w:rPr>
          <w:rFonts w:ascii="Liberation Serif" w:hAnsi="Liberation Serif" w:cs="Liberation Serif"/>
          <w:sz w:val="28"/>
          <w:szCs w:val="28"/>
        </w:rPr>
        <w:t>пункт 79 Пол</w:t>
      </w:r>
      <w:r w:rsidR="00211DD6" w:rsidRPr="00757F9B">
        <w:rPr>
          <w:rFonts w:ascii="Liberation Serif" w:hAnsi="Liberation Serif" w:cs="Liberation Serif"/>
          <w:sz w:val="28"/>
          <w:szCs w:val="28"/>
        </w:rPr>
        <w:t>ожения признать утратившим силу;</w:t>
      </w:r>
    </w:p>
    <w:p w:rsidR="004E2CEA" w:rsidRPr="005750A9" w:rsidRDefault="00EB20CC" w:rsidP="005750A9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4E2CEA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дополнить Положение разделом </w:t>
      </w:r>
      <w:r w:rsidR="004E2CEA"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4E2CEA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 следующего содержания:</w:t>
      </w:r>
    </w:p>
    <w:p w:rsidR="004E2CEA" w:rsidRPr="00757F9B" w:rsidRDefault="004E2CEA" w:rsidP="00EB20CC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«Раздел </w:t>
      </w:r>
      <w:r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  <w:r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E93660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Проверочные листы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84. 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рждает проверочные листы (списки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контрольных 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вопросов, ответы на которые свидетельствуют о соблюдении или несоблюдении контролируемым лицом обязательных требований).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85. Проверочные листы подлежат обязательному применению при осуществлении следующих плановых контрольных мероприятий: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1) рейдовый осмотр;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2) выездная проверка.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86.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Орган муниципального контроля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вправе применять проверочные листы при проведении иных плановых контрольных мероприятий, внеплановых контрольных мероприятий, предусмотренных настоящих Положением (за исключением контрольного мероприятия, </w:t>
      </w:r>
      <w:proofErr w:type="gramStart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основанием</w:t>
      </w:r>
      <w:proofErr w:type="gramEnd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для проведения которого является истечение срока исполнения предписания об устранении выявленного нарушения обязательных требований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E2CEA" w:rsidRPr="00757F9B" w:rsidRDefault="004E2CEA" w:rsidP="004E2CEA">
      <w:pPr>
        <w:pStyle w:val="pt-a-000037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87. Формы проверочных листов утверждаются нормативным правовым актом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</w:t>
      </w:r>
      <w:r w:rsidR="00757F9B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рган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</w:t>
      </w:r>
      <w:r w:rsidR="00757F9B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 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A77121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 применения проверочных листов</w:t>
      </w:r>
      <w:r w:rsidR="00B73FA6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»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764C5" w:rsidRPr="00757F9B" w:rsidRDefault="004E2CEA" w:rsidP="006764C5">
      <w:pPr>
        <w:pStyle w:val="a8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88.</w:t>
      </w:r>
      <w:r w:rsid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757F9B" w:rsidRPr="00757F9B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757F9B">
        <w:rPr>
          <w:rFonts w:ascii="Liberation Serif" w:hAnsi="Liberation Serif" w:cs="Liberation Serif"/>
          <w:sz w:val="28"/>
          <w:szCs w:val="28"/>
        </w:rPr>
        <w:t xml:space="preserve">в </w:t>
      </w:r>
      <w:r w:rsidR="00B73FA6" w:rsidRPr="00B73FA6">
        <w:rPr>
          <w:rFonts w:ascii="Liberation Serif" w:hAnsi="Liberation Serif" w:cs="Liberation Serif"/>
          <w:sz w:val="28"/>
          <w:szCs w:val="28"/>
        </w:rPr>
        <w:t xml:space="preserve"> информационно-коммуникационной </w:t>
      </w:r>
      <w:r w:rsidR="00757F9B">
        <w:rPr>
          <w:rFonts w:ascii="Liberation Serif" w:hAnsi="Liberation Serif" w:cs="Liberation Serif"/>
          <w:sz w:val="28"/>
          <w:szCs w:val="28"/>
        </w:rPr>
        <w:t>сети «Интернет» и внесению в Е</w:t>
      </w:r>
      <w:r w:rsidR="00CF2C74" w:rsidRPr="00757F9B">
        <w:rPr>
          <w:rFonts w:ascii="Liberation Serif" w:hAnsi="Liberation Serif" w:cs="Liberation Serif"/>
          <w:sz w:val="28"/>
          <w:szCs w:val="28"/>
        </w:rPr>
        <w:t>диный реестр видов муниципального контроля</w:t>
      </w:r>
      <w:proofErr w:type="gramStart"/>
      <w:r w:rsidR="00CF2C74" w:rsidRPr="00757F9B">
        <w:rPr>
          <w:rFonts w:ascii="Liberation Serif" w:hAnsi="Liberation Serif" w:cs="Liberation Serif"/>
          <w:sz w:val="28"/>
          <w:szCs w:val="28"/>
        </w:rPr>
        <w:t>.</w:t>
      </w:r>
      <w:r w:rsidRPr="00757F9B">
        <w:rPr>
          <w:rFonts w:ascii="Liberation Serif" w:hAnsi="Liberation Serif" w:cs="Liberation Serif"/>
          <w:sz w:val="28"/>
          <w:szCs w:val="28"/>
        </w:rPr>
        <w:t>»</w:t>
      </w:r>
      <w:r w:rsidR="00651B39" w:rsidRPr="00757F9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764C5" w:rsidRPr="00757F9B" w:rsidRDefault="00EB20CC" w:rsidP="006764C5">
      <w:pPr>
        <w:pStyle w:val="a8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</w:t>
      </w:r>
      <w:r w:rsidR="006764C5" w:rsidRPr="00757F9B">
        <w:rPr>
          <w:rFonts w:ascii="Liberation Serif" w:hAnsi="Liberation Serif" w:cs="Liberation Serif"/>
          <w:sz w:val="28"/>
          <w:szCs w:val="28"/>
        </w:rPr>
        <w:t xml:space="preserve">. Внести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="006764C5" w:rsidRPr="00757F9B">
        <w:rPr>
          <w:rFonts w:ascii="Liberation Serif" w:hAnsi="Liberation Serif" w:cs="Liberation Serif"/>
          <w:sz w:val="28"/>
          <w:szCs w:val="28"/>
        </w:rPr>
        <w:t>лючевые показатели в сфере муниципального земельного контроля в Артемовском городском округе и их целевые значения, индикативные показатели в сфере муниципального земельного контроля в Артемовском городском округе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утвержденные решением, </w:t>
      </w:r>
      <w:r w:rsidR="006764C5" w:rsidRPr="00757F9B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3E4683" w:rsidRPr="00757F9B" w:rsidRDefault="006764C5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651B3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пункт 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изложить в следующей редакции:</w:t>
      </w:r>
      <w:r w:rsidR="00377D8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«2. Индикативные показатели муниципального земельного контроля в Артемовском городском округе: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1) количество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плановых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2) количество внеплановых 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3)  количество вне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плановых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</w:t>
      </w:r>
      <w:proofErr w:type="gramStart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отчетный</w:t>
      </w:r>
      <w:proofErr w:type="gramEnd"/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4) общее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 с взаимодействием, проведенных за отчетный период;</w:t>
      </w:r>
    </w:p>
    <w:p w:rsidR="003E4683" w:rsidRPr="00757F9B" w:rsidRDefault="00BA4CB8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 с взаимодействием по каждому виду </w:t>
      </w:r>
      <w:r w:rsidR="00377D89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конт</w:t>
      </w:r>
      <w:r w:rsidR="00FF4F3D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рольных мероприятий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, проведенных за отчетный период;</w:t>
      </w:r>
    </w:p>
    <w:p w:rsidR="003E4683" w:rsidRPr="00757F9B" w:rsidRDefault="003E468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6)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с использованием средств дистанционного взаимодействия,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7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8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по результатам которых выявлены нарушения обязательных требований,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9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по итогам которых возбуждены дела об административных правонарушениях,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10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сумма административных штрафов, наложенных по рез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ультатам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за отчетный</w:t>
      </w:r>
      <w:r w:rsidR="003E4683" w:rsidRPr="00757F9B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000035"/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 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11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количество направленных в 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Артемовскую городскую прокуратуру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заявлений о согласовании пр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оведения контрольных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количество направленных в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Артемовскую городскую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прокуратуру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заявлений о согласовании пр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оведения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мероприятий, по которы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064CC4" w:rsidRPr="00064CC4">
        <w:t xml:space="preserve"> 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Артемовской городской</w:t>
      </w:r>
      <w:r w:rsidR="00446A0F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прокуратурой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отказано в согласовании,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13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14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15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контролируемых лиц на конец отчетного периода;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16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учтенных контролируемых лиц, в отношении которых проведены кон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трольные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17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18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жалоб, в отношении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которых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органом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был нарушен срок рассмотрения,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19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) количество жалоб, поданных контролируемыми лицами в досудебном порядке, по </w:t>
      </w:r>
      <w:proofErr w:type="gramStart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итогам</w:t>
      </w:r>
      <w:proofErr w:type="gramEnd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ешения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органа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либо о признании действий (бездействия) должнос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тных лиц органа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недействительными,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20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исковых заявлений об оспаривании решений, действий (бездействия) должнос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тных лиц органа </w:t>
      </w:r>
      <w:r w:rsidR="00064CC4" w:rsidRP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, направленных контролируемыми лицами в судебном порядке, за отчетный период;</w:t>
      </w:r>
    </w:p>
    <w:p w:rsidR="003E4683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21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количество исковых заявлений об оспаривании решений, действий (бездействия) должнос</w:t>
      </w:r>
      <w:r w:rsidR="00064CC4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тных лиц органа муниципального контроля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, направленных контролируемыми лицами в судебном порядке, по которым 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lastRenderedPageBreak/>
        <w:t>принято решение об удовлетворении заявленных требований, за отчетный период;</w:t>
      </w:r>
    </w:p>
    <w:p w:rsidR="00EA30B6" w:rsidRPr="00757F9B" w:rsidRDefault="00361403" w:rsidP="003E4683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22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) ко</w:t>
      </w:r>
      <w:r w:rsid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личество контрольных</w:t>
      </w:r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</w:t>
      </w:r>
      <w:proofErr w:type="gramStart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>отчетный</w:t>
      </w:r>
      <w:proofErr w:type="gramEnd"/>
      <w:r w:rsidR="003E4683" w:rsidRPr="00757F9B">
        <w:rPr>
          <w:rStyle w:val="pt-a0-000021"/>
          <w:rFonts w:ascii="Liberation Serif" w:hAnsi="Liberation Serif" w:cs="Liberation Serif"/>
          <w:color w:val="000000"/>
          <w:sz w:val="28"/>
          <w:szCs w:val="28"/>
        </w:rPr>
        <w:t xml:space="preserve"> период.».</w:t>
      </w:r>
    </w:p>
    <w:p w:rsidR="00CF2C74" w:rsidRPr="00757F9B" w:rsidRDefault="00377D89" w:rsidP="00377D89">
      <w:pPr>
        <w:pStyle w:val="a8"/>
        <w:tabs>
          <w:tab w:val="left" w:pos="1134"/>
        </w:tabs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764C5" w:rsidRPr="00757F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764C5" w:rsidRPr="00757F9B">
        <w:rPr>
          <w:rFonts w:ascii="Liberation Serif" w:hAnsi="Liberation Serif" w:cs="Liberation Serif"/>
          <w:sz w:val="28"/>
          <w:szCs w:val="28"/>
        </w:rPr>
        <w:t>3.</w:t>
      </w:r>
      <w:r w:rsidR="006764C5" w:rsidRPr="00757F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F4F3D" w:rsidRP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130870" w:rsidRPr="00757F9B">
        <w:rPr>
          <w:rFonts w:ascii="Liberation Serif" w:hAnsi="Liberation Serif" w:cs="Liberation Serif"/>
          <w:sz w:val="28"/>
          <w:szCs w:val="28"/>
        </w:rPr>
        <w:t>Опубликовать</w:t>
      </w:r>
      <w:r w:rsidR="00B73FA6">
        <w:rPr>
          <w:rFonts w:ascii="Liberation Serif" w:hAnsi="Liberation Serif" w:cs="Liberation Serif"/>
          <w:sz w:val="28"/>
          <w:szCs w:val="28"/>
        </w:rPr>
        <w:t xml:space="preserve"> настоящее р</w:t>
      </w:r>
      <w:r w:rsidR="00F21D56" w:rsidRPr="00757F9B">
        <w:rPr>
          <w:rFonts w:ascii="Liberation Serif" w:hAnsi="Liberation Serif" w:cs="Liberation Serif"/>
          <w:sz w:val="28"/>
          <w:szCs w:val="28"/>
        </w:rPr>
        <w:t>ешение в</w:t>
      </w:r>
      <w:r w:rsidR="00130870" w:rsidRPr="00757F9B">
        <w:rPr>
          <w:rFonts w:ascii="Liberation Serif" w:hAnsi="Liberation Serif" w:cs="Liberation Serif"/>
          <w:sz w:val="28"/>
          <w:szCs w:val="28"/>
        </w:rPr>
        <w:t xml:space="preserve">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130870" w:rsidRPr="00757F9B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130870" w:rsidRPr="00757F9B">
        <w:rPr>
          <w:rFonts w:ascii="Liberation Serif" w:hAnsi="Liberation Serif" w:cs="Liberation Serif"/>
          <w:sz w:val="28"/>
          <w:szCs w:val="28"/>
        </w:rPr>
        <w:t>ф) и на официальном сайте Думы Артемовского городского округа в информационно-телекоммуникационной сети «Интернет</w:t>
      </w:r>
      <w:r w:rsidR="00A77121" w:rsidRPr="00757F9B">
        <w:rPr>
          <w:rFonts w:ascii="Liberation Serif" w:hAnsi="Liberation Serif" w:cs="Liberation Serif"/>
          <w:sz w:val="28"/>
          <w:szCs w:val="28"/>
        </w:rPr>
        <w:t>»</w:t>
      </w:r>
      <w:r w:rsidR="00130870" w:rsidRPr="00757F9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F2C74" w:rsidRPr="00757F9B" w:rsidRDefault="006764C5" w:rsidP="00490D40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4.</w:t>
      </w:r>
      <w:r w:rsidR="00FF4F3D" w:rsidRPr="00757F9B">
        <w:rPr>
          <w:rFonts w:ascii="Liberation Serif" w:hAnsi="Liberation Serif" w:cs="Liberation Serif"/>
          <w:sz w:val="28"/>
          <w:szCs w:val="28"/>
        </w:rPr>
        <w:t xml:space="preserve"> </w:t>
      </w:r>
      <w:r w:rsidR="00B73FA6">
        <w:rPr>
          <w:rFonts w:ascii="Liberation Serif" w:hAnsi="Liberation Serif" w:cs="Liberation Serif"/>
          <w:sz w:val="28"/>
          <w:szCs w:val="28"/>
        </w:rPr>
        <w:t>Настоящее р</w:t>
      </w:r>
      <w:r w:rsidR="00CF2C74" w:rsidRPr="00757F9B">
        <w:rPr>
          <w:rFonts w:ascii="Liberation Serif" w:hAnsi="Liberation Serif" w:cs="Liberation Serif"/>
          <w:sz w:val="28"/>
          <w:szCs w:val="28"/>
        </w:rPr>
        <w:t>ешение вступает в силу с</w:t>
      </w:r>
      <w:r w:rsidR="00064CC4">
        <w:rPr>
          <w:rFonts w:ascii="Liberation Serif" w:hAnsi="Liberation Serif" w:cs="Liberation Serif"/>
          <w:sz w:val="28"/>
          <w:szCs w:val="28"/>
        </w:rPr>
        <w:t xml:space="preserve"> 1 марта 2022 года.</w:t>
      </w:r>
    </w:p>
    <w:p w:rsidR="00CF2C74" w:rsidRPr="00757F9B" w:rsidRDefault="006764C5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757F9B">
        <w:rPr>
          <w:rFonts w:ascii="Liberation Serif" w:hAnsi="Liberation Serif" w:cs="Liberation Serif"/>
          <w:sz w:val="28"/>
          <w:szCs w:val="28"/>
        </w:rPr>
        <w:t>5.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 Конт</w:t>
      </w:r>
      <w:r w:rsidR="00B73FA6">
        <w:rPr>
          <w:rFonts w:ascii="Liberation Serif" w:hAnsi="Liberation Serif" w:cs="Liberation Serif"/>
          <w:sz w:val="28"/>
          <w:szCs w:val="28"/>
        </w:rPr>
        <w:t xml:space="preserve">роль за </w:t>
      </w:r>
      <w:r w:rsidR="009E31EA">
        <w:rPr>
          <w:rFonts w:ascii="Liberation Serif" w:hAnsi="Liberation Serif" w:cs="Liberation Serif"/>
          <w:sz w:val="28"/>
          <w:szCs w:val="28"/>
        </w:rPr>
        <w:t>исполнением</w:t>
      </w:r>
      <w:r w:rsidR="00B73FA6">
        <w:rPr>
          <w:rFonts w:ascii="Liberation Serif" w:hAnsi="Liberation Serif" w:cs="Liberation Serif"/>
          <w:sz w:val="28"/>
          <w:szCs w:val="28"/>
        </w:rPr>
        <w:t xml:space="preserve"> настоящего р</w:t>
      </w:r>
      <w:r w:rsidR="00CF2C74" w:rsidRPr="00757F9B">
        <w:rPr>
          <w:rFonts w:ascii="Liberation Serif" w:hAnsi="Liberation Serif" w:cs="Liberation Serif"/>
          <w:sz w:val="28"/>
          <w:szCs w:val="28"/>
        </w:rPr>
        <w:t xml:space="preserve">ешения возложить на </w:t>
      </w:r>
      <w:r w:rsidR="00F21D56" w:rsidRPr="00757F9B">
        <w:rPr>
          <w:rFonts w:ascii="Liberation Serif" w:hAnsi="Liberation Serif" w:cs="Liberation Serif"/>
          <w:sz w:val="28"/>
          <w:szCs w:val="28"/>
        </w:rPr>
        <w:t xml:space="preserve"> постоянную комиссию по вопросам местного самоуправления, нормо</w:t>
      </w:r>
      <w:r w:rsidRPr="00757F9B">
        <w:rPr>
          <w:rFonts w:ascii="Liberation Serif" w:hAnsi="Liberation Serif" w:cs="Liberation Serif"/>
          <w:sz w:val="28"/>
          <w:szCs w:val="28"/>
        </w:rPr>
        <w:t>творчеству и регламенту (Упорова Е.Ю.</w:t>
      </w:r>
      <w:r w:rsidR="00F21D56" w:rsidRPr="00757F9B">
        <w:rPr>
          <w:rFonts w:ascii="Liberation Serif" w:hAnsi="Liberation Serif" w:cs="Liberation Serif"/>
          <w:sz w:val="28"/>
          <w:szCs w:val="28"/>
        </w:rPr>
        <w:t>).</w:t>
      </w:r>
    </w:p>
    <w:p w:rsidR="00F21D56" w:rsidRPr="00757F9B" w:rsidRDefault="00F21D56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F21D56" w:rsidRPr="00757F9B" w:rsidRDefault="00F21D56" w:rsidP="00F21D56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CF2C74" w:rsidRPr="00757F9B" w:rsidTr="00490D40">
        <w:tc>
          <w:tcPr>
            <w:tcW w:w="4673" w:type="dxa"/>
          </w:tcPr>
          <w:p w:rsidR="00CF2C74" w:rsidRPr="00757F9B" w:rsidRDefault="00CF2C74" w:rsidP="00CF2C7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CF2C74" w:rsidRPr="00757F9B" w:rsidRDefault="00CF2C74" w:rsidP="00CF2C7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CF2C74" w:rsidRPr="00757F9B" w:rsidRDefault="00CF2C74" w:rsidP="00CF2C7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CF2C74" w:rsidRPr="00757F9B" w:rsidRDefault="00CF2C74" w:rsidP="00CF2C7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CF2C74" w:rsidRPr="00757F9B" w:rsidRDefault="00CF2C74" w:rsidP="00CF2C7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CF2C74" w:rsidRPr="00757F9B" w:rsidTr="00490D40">
        <w:tc>
          <w:tcPr>
            <w:tcW w:w="4673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CF2C74" w:rsidRPr="00757F9B" w:rsidRDefault="00CF2C74" w:rsidP="00CF2C7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7F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CF2C74" w:rsidRPr="00757F9B" w:rsidRDefault="00CF2C74" w:rsidP="00CF2C74">
      <w:pPr>
        <w:rPr>
          <w:rFonts w:eastAsia="Times New Roman" w:cs="Liberation Serif"/>
          <w:lang w:eastAsia="ru-RU"/>
        </w:rPr>
      </w:pPr>
    </w:p>
    <w:p w:rsidR="00E4727A" w:rsidRPr="00757F9B" w:rsidRDefault="00E4727A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 w:rsidP="00F21D56">
      <w:pPr>
        <w:tabs>
          <w:tab w:val="left" w:pos="0"/>
        </w:tabs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</w:p>
    <w:p w:rsidR="00F21D56" w:rsidRPr="00757F9B" w:rsidRDefault="00F21D56">
      <w:pPr>
        <w:rPr>
          <w:rFonts w:cs="Liberation Serif"/>
        </w:rPr>
      </w:pPr>
      <w:bookmarkStart w:id="0" w:name="_GoBack"/>
      <w:bookmarkEnd w:id="0"/>
    </w:p>
    <w:p w:rsidR="00F21D56" w:rsidRPr="00757F9B" w:rsidRDefault="00F21D56">
      <w:pPr>
        <w:rPr>
          <w:rFonts w:cs="Liberation Serif"/>
        </w:rPr>
      </w:pPr>
    </w:p>
    <w:sectPr w:rsidR="00F21D56" w:rsidRPr="00757F9B" w:rsidSect="00C463D9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EA" w:rsidRDefault="009E31EA">
      <w:pPr>
        <w:spacing w:after="0" w:line="240" w:lineRule="auto"/>
      </w:pPr>
      <w:r>
        <w:separator/>
      </w:r>
    </w:p>
  </w:endnote>
  <w:endnote w:type="continuationSeparator" w:id="0">
    <w:p w:rsidR="009E31EA" w:rsidRDefault="009E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EA" w:rsidRDefault="009E31EA">
      <w:pPr>
        <w:spacing w:after="0" w:line="240" w:lineRule="auto"/>
      </w:pPr>
      <w:r>
        <w:separator/>
      </w:r>
    </w:p>
  </w:footnote>
  <w:footnote w:type="continuationSeparator" w:id="0">
    <w:p w:rsidR="009E31EA" w:rsidRDefault="009E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98550"/>
      <w:docPartObj>
        <w:docPartGallery w:val="Page Numbers (Top of Page)"/>
        <w:docPartUnique/>
      </w:docPartObj>
    </w:sdtPr>
    <w:sdtContent>
      <w:p w:rsidR="009E31EA" w:rsidRDefault="009E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B4">
          <w:rPr>
            <w:noProof/>
          </w:rPr>
          <w:t>4</w:t>
        </w:r>
        <w:r>
          <w:fldChar w:fldCharType="end"/>
        </w:r>
      </w:p>
    </w:sdtContent>
  </w:sdt>
  <w:p w:rsidR="009E31EA" w:rsidRDefault="009E3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10A"/>
    <w:multiLevelType w:val="hybridMultilevel"/>
    <w:tmpl w:val="75C68DFA"/>
    <w:lvl w:ilvl="0" w:tplc="83A49E96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BB4831"/>
    <w:multiLevelType w:val="multilevel"/>
    <w:tmpl w:val="A44EB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2A96"/>
    <w:multiLevelType w:val="multilevel"/>
    <w:tmpl w:val="EFD20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7"/>
    <w:rsid w:val="000016C5"/>
    <w:rsid w:val="00064CC4"/>
    <w:rsid w:val="000C5519"/>
    <w:rsid w:val="00127B7D"/>
    <w:rsid w:val="00130870"/>
    <w:rsid w:val="001314BA"/>
    <w:rsid w:val="001D24C7"/>
    <w:rsid w:val="00211DD6"/>
    <w:rsid w:val="002E23B4"/>
    <w:rsid w:val="002E777C"/>
    <w:rsid w:val="00306BF6"/>
    <w:rsid w:val="00361403"/>
    <w:rsid w:val="00377D89"/>
    <w:rsid w:val="003A61C5"/>
    <w:rsid w:val="003E4683"/>
    <w:rsid w:val="00431BCB"/>
    <w:rsid w:val="00446A0F"/>
    <w:rsid w:val="00490D40"/>
    <w:rsid w:val="004D172E"/>
    <w:rsid w:val="004E2CEA"/>
    <w:rsid w:val="0055284C"/>
    <w:rsid w:val="005750A9"/>
    <w:rsid w:val="00651B39"/>
    <w:rsid w:val="006721B4"/>
    <w:rsid w:val="006764C5"/>
    <w:rsid w:val="00707128"/>
    <w:rsid w:val="00757F9B"/>
    <w:rsid w:val="0084287C"/>
    <w:rsid w:val="00926867"/>
    <w:rsid w:val="00952157"/>
    <w:rsid w:val="00967308"/>
    <w:rsid w:val="009E31EA"/>
    <w:rsid w:val="00A11391"/>
    <w:rsid w:val="00A70460"/>
    <w:rsid w:val="00A77121"/>
    <w:rsid w:val="00AE3775"/>
    <w:rsid w:val="00AE4AEB"/>
    <w:rsid w:val="00B255D6"/>
    <w:rsid w:val="00B3032C"/>
    <w:rsid w:val="00B452ED"/>
    <w:rsid w:val="00B73FA6"/>
    <w:rsid w:val="00BA4CB8"/>
    <w:rsid w:val="00C425B7"/>
    <w:rsid w:val="00C463D9"/>
    <w:rsid w:val="00CE7DE3"/>
    <w:rsid w:val="00CF2C74"/>
    <w:rsid w:val="00DD3054"/>
    <w:rsid w:val="00E460E2"/>
    <w:rsid w:val="00E4727A"/>
    <w:rsid w:val="00E8321D"/>
    <w:rsid w:val="00E93660"/>
    <w:rsid w:val="00EA30B6"/>
    <w:rsid w:val="00EB20CC"/>
    <w:rsid w:val="00F21D56"/>
    <w:rsid w:val="00F47F5B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Лилия Р. Щупова</cp:lastModifiedBy>
  <cp:revision>4</cp:revision>
  <cp:lastPrinted>2022-02-08T05:20:00Z</cp:lastPrinted>
  <dcterms:created xsi:type="dcterms:W3CDTF">2022-02-07T10:14:00Z</dcterms:created>
  <dcterms:modified xsi:type="dcterms:W3CDTF">2022-02-08T07:15:00Z</dcterms:modified>
</cp:coreProperties>
</file>