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53" w:rsidRPr="00237AD2" w:rsidRDefault="004B0953" w:rsidP="004B0953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37A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C58135" wp14:editId="47FA9356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53" w:rsidRPr="00237AD2" w:rsidRDefault="004B0953" w:rsidP="004B0953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237AD2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237AD2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4B0953" w:rsidRPr="00237AD2" w:rsidRDefault="004B0953" w:rsidP="004B0953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AD2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4B0953" w:rsidRPr="00237AD2" w:rsidRDefault="004B0953" w:rsidP="004B0953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0"/>
        </w:rPr>
      </w:pPr>
    </w:p>
    <w:p w:rsidR="004B0953" w:rsidRPr="00643203" w:rsidRDefault="004B0953" w:rsidP="004B0953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7"/>
          <w:szCs w:val="27"/>
        </w:rPr>
      </w:pPr>
      <w:r w:rsidRPr="00643203">
        <w:rPr>
          <w:rFonts w:ascii="Times New Roman" w:hAnsi="Times New Roman" w:cs="Times New Roman"/>
          <w:sz w:val="27"/>
          <w:szCs w:val="27"/>
        </w:rPr>
        <w:t xml:space="preserve">от </w:t>
      </w:r>
      <w:r w:rsidR="001619CB">
        <w:rPr>
          <w:rFonts w:ascii="Times New Roman" w:hAnsi="Times New Roman" w:cs="Times New Roman"/>
          <w:sz w:val="27"/>
          <w:szCs w:val="27"/>
        </w:rPr>
        <w:t>25.12.2018</w:t>
      </w:r>
      <w:r w:rsidRPr="0064320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643203">
        <w:rPr>
          <w:rFonts w:ascii="Times New Roman" w:hAnsi="Times New Roman" w:cs="Times New Roman"/>
          <w:sz w:val="27"/>
          <w:szCs w:val="27"/>
        </w:rPr>
        <w:t xml:space="preserve">№ </w:t>
      </w:r>
      <w:r w:rsidR="001619CB">
        <w:rPr>
          <w:rFonts w:ascii="Times New Roman" w:hAnsi="Times New Roman" w:cs="Times New Roman"/>
          <w:sz w:val="27"/>
          <w:szCs w:val="27"/>
        </w:rPr>
        <w:t>1395</w:t>
      </w:r>
      <w:r w:rsidRPr="00643203">
        <w:rPr>
          <w:rFonts w:ascii="Times New Roman" w:hAnsi="Times New Roman" w:cs="Times New Roman"/>
          <w:sz w:val="27"/>
          <w:szCs w:val="27"/>
        </w:rPr>
        <w:t>-ПА</w:t>
      </w:r>
    </w:p>
    <w:p w:rsidR="00E57E55" w:rsidRDefault="00E57E55" w:rsidP="00ED17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349" w:rsidRPr="00E57E55" w:rsidRDefault="003B01CC" w:rsidP="00ED17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Об утверждении Поряд</w:t>
      </w:r>
      <w:r w:rsidR="00ED1796" w:rsidRPr="00E57E55">
        <w:rPr>
          <w:rFonts w:ascii="Times New Roman" w:hAnsi="Times New Roman" w:cs="Times New Roman"/>
          <w:b/>
          <w:i/>
          <w:sz w:val="27"/>
          <w:szCs w:val="27"/>
        </w:rPr>
        <w:t>к</w:t>
      </w:r>
      <w:r>
        <w:rPr>
          <w:rFonts w:ascii="Times New Roman" w:hAnsi="Times New Roman" w:cs="Times New Roman"/>
          <w:b/>
          <w:i/>
          <w:sz w:val="27"/>
          <w:szCs w:val="27"/>
        </w:rPr>
        <w:t>а</w:t>
      </w:r>
      <w:r w:rsidR="00ED1796" w:rsidRPr="00E57E55">
        <w:rPr>
          <w:rFonts w:ascii="Times New Roman" w:hAnsi="Times New Roman" w:cs="Times New Roman"/>
          <w:b/>
          <w:i/>
          <w:sz w:val="27"/>
          <w:szCs w:val="27"/>
        </w:rPr>
        <w:t xml:space="preserve"> принятия решений о заключении муниципальных контрактов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ED1796" w:rsidRPr="00E57E55">
        <w:rPr>
          <w:rFonts w:ascii="Times New Roman" w:hAnsi="Times New Roman" w:cs="Times New Roman"/>
          <w:b/>
          <w:i/>
          <w:sz w:val="27"/>
          <w:szCs w:val="27"/>
        </w:rPr>
        <w:t>на выполнение работ, оказание услуг для обеспечения муниципальных нужд Артемовского городского округа,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F82742" w:rsidRPr="00E57E5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482349" w:rsidRPr="00E57E55" w:rsidRDefault="00482349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7E55" w:rsidRPr="00E57E55" w:rsidRDefault="00ED1796" w:rsidP="00E5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7E55">
        <w:rPr>
          <w:rFonts w:ascii="Times New Roman" w:hAnsi="Times New Roman" w:cs="Times New Roman"/>
          <w:sz w:val="27"/>
          <w:szCs w:val="27"/>
        </w:rPr>
        <w:t>В соответствии с пунктом 3 статьи 72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</w:t>
      </w:r>
      <w:bookmarkStart w:id="0" w:name="_GoBack"/>
      <w:bookmarkEnd w:id="0"/>
      <w:r w:rsidRPr="00E57E55">
        <w:rPr>
          <w:rFonts w:ascii="Times New Roman" w:hAnsi="Times New Roman" w:cs="Times New Roman"/>
          <w:sz w:val="27"/>
          <w:szCs w:val="27"/>
        </w:rPr>
        <w:lastRenderedPageBreak/>
        <w:t xml:space="preserve">ров, работ, услуг для обеспечения государственных и муниципальных нужд», руководствуясь статьей 31 Устава Артемовского городского округа, </w:t>
      </w:r>
    </w:p>
    <w:p w:rsidR="00E57E55" w:rsidRPr="00E57E55" w:rsidRDefault="00E57E55" w:rsidP="00E5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57E55" w:rsidRPr="00E57E55" w:rsidRDefault="00E57E55" w:rsidP="005215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7E55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D1796" w:rsidRPr="00E57E55" w:rsidRDefault="00ED1796" w:rsidP="00E5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7E55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E57E55" w:rsidRPr="00E57E55">
        <w:rPr>
          <w:rFonts w:ascii="Times New Roman" w:hAnsi="Times New Roman" w:cs="Times New Roman"/>
          <w:sz w:val="27"/>
          <w:szCs w:val="27"/>
        </w:rPr>
        <w:t>П</w:t>
      </w:r>
      <w:r w:rsidRPr="00E57E55">
        <w:rPr>
          <w:rFonts w:ascii="Times New Roman" w:hAnsi="Times New Roman" w:cs="Times New Roman"/>
          <w:sz w:val="27"/>
          <w:szCs w:val="27"/>
        </w:rPr>
        <w:t>орядок принятия решений о заключении муниципальных контрактов на выполнение работ, оказание услуг для обеспечения</w:t>
      </w:r>
      <w:r w:rsidR="00E57E55" w:rsidRPr="00E57E55">
        <w:rPr>
          <w:rFonts w:ascii="Times New Roman" w:hAnsi="Times New Roman" w:cs="Times New Roman"/>
          <w:sz w:val="27"/>
          <w:szCs w:val="27"/>
        </w:rPr>
        <w:t xml:space="preserve"> муниципальных нужд Артемовского</w:t>
      </w:r>
      <w:r w:rsidRPr="00E57E55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56D91">
        <w:rPr>
          <w:rFonts w:ascii="Times New Roman" w:hAnsi="Times New Roman" w:cs="Times New Roman"/>
          <w:sz w:val="27"/>
          <w:szCs w:val="27"/>
        </w:rPr>
        <w:t>,</w:t>
      </w:r>
      <w:r w:rsidRPr="00E57E55">
        <w:rPr>
          <w:rFonts w:ascii="Times New Roman" w:hAnsi="Times New Roman" w:cs="Times New Roman"/>
          <w:sz w:val="27"/>
          <w:szCs w:val="27"/>
        </w:rPr>
        <w:t xml:space="preserve"> </w:t>
      </w:r>
      <w:r w:rsidR="00E57E55" w:rsidRPr="00E57E55">
        <w:rPr>
          <w:rFonts w:ascii="Times New Roman" w:hAnsi="Times New Roman" w:cs="Times New Roman"/>
          <w:sz w:val="27"/>
          <w:szCs w:val="27"/>
        </w:rPr>
        <w:t xml:space="preserve">длительность производственного цикла выполнения, оказания которых превышает срок действия утвержденных лимитов бюджетных обязательств </w:t>
      </w:r>
      <w:r w:rsidRPr="00E57E55">
        <w:rPr>
          <w:rFonts w:ascii="Times New Roman" w:hAnsi="Times New Roman" w:cs="Times New Roman"/>
          <w:sz w:val="27"/>
          <w:szCs w:val="27"/>
        </w:rPr>
        <w:t>(</w:t>
      </w:r>
      <w:r w:rsidR="00E57E55" w:rsidRPr="00E57E55">
        <w:rPr>
          <w:rFonts w:ascii="Times New Roman" w:hAnsi="Times New Roman" w:cs="Times New Roman"/>
          <w:sz w:val="27"/>
          <w:szCs w:val="27"/>
        </w:rPr>
        <w:t>Приложение</w:t>
      </w:r>
      <w:r w:rsidRPr="00E57E55">
        <w:rPr>
          <w:rFonts w:ascii="Times New Roman" w:hAnsi="Times New Roman" w:cs="Times New Roman"/>
          <w:sz w:val="27"/>
          <w:szCs w:val="27"/>
        </w:rPr>
        <w:t>).</w:t>
      </w:r>
    </w:p>
    <w:p w:rsidR="00E57E55" w:rsidRPr="00E57E55" w:rsidRDefault="00E57E55" w:rsidP="00E5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7E55">
        <w:rPr>
          <w:rFonts w:ascii="Times New Roman" w:hAnsi="Times New Roman" w:cs="Times New Roman"/>
          <w:sz w:val="27"/>
          <w:szCs w:val="27"/>
        </w:rPr>
        <w:t xml:space="preserve"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82349" w:rsidRPr="00E57E55" w:rsidRDefault="00E57E55" w:rsidP="00E57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7E55">
        <w:rPr>
          <w:rFonts w:ascii="Times New Roman" w:hAnsi="Times New Roman" w:cs="Times New Roman"/>
          <w:sz w:val="27"/>
          <w:szCs w:val="27"/>
        </w:rPr>
        <w:t xml:space="preserve">3. Контроль за исполнением  постановления возложить на </w:t>
      </w:r>
      <w:r w:rsidR="00E56D91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Pr="00E57E55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Артемовского городского округа </w:t>
      </w:r>
      <w:r w:rsidR="00E56D91">
        <w:rPr>
          <w:rFonts w:ascii="Times New Roman" w:hAnsi="Times New Roman" w:cs="Times New Roman"/>
          <w:sz w:val="27"/>
          <w:szCs w:val="27"/>
        </w:rPr>
        <w:t xml:space="preserve">       Черемных Н.А.</w:t>
      </w:r>
    </w:p>
    <w:p w:rsidR="00E57E55" w:rsidRDefault="00E57E55" w:rsidP="00BB1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4FD1" w:rsidRDefault="00482349" w:rsidP="00BB1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57E55">
        <w:rPr>
          <w:rFonts w:ascii="Times New Roman" w:hAnsi="Times New Roman" w:cs="Times New Roman"/>
          <w:sz w:val="27"/>
          <w:szCs w:val="27"/>
        </w:rPr>
        <w:t xml:space="preserve">Глава Артемовского городского округа                      </w:t>
      </w:r>
      <w:r w:rsidR="009D3A22" w:rsidRPr="00E57E5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E57E55">
        <w:rPr>
          <w:rFonts w:ascii="Times New Roman" w:hAnsi="Times New Roman" w:cs="Times New Roman"/>
          <w:sz w:val="27"/>
          <w:szCs w:val="27"/>
        </w:rPr>
        <w:t>А.В.</w:t>
      </w:r>
      <w:r w:rsidR="00E26047" w:rsidRPr="00E57E55">
        <w:rPr>
          <w:rFonts w:ascii="Times New Roman" w:hAnsi="Times New Roman" w:cs="Times New Roman"/>
          <w:sz w:val="27"/>
          <w:szCs w:val="27"/>
        </w:rPr>
        <w:t xml:space="preserve"> </w:t>
      </w:r>
      <w:r w:rsidRPr="00E57E55">
        <w:rPr>
          <w:rFonts w:ascii="Times New Roman" w:hAnsi="Times New Roman" w:cs="Times New Roman"/>
          <w:sz w:val="27"/>
          <w:szCs w:val="27"/>
        </w:rPr>
        <w:t xml:space="preserve">Самочернов  </w:t>
      </w:r>
    </w:p>
    <w:p w:rsidR="001619CB" w:rsidRDefault="001619CB" w:rsidP="00BB1E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19CB" w:rsidRPr="00F40ECF" w:rsidRDefault="001619CB" w:rsidP="001619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9CB" w:rsidRPr="00F40ECF" w:rsidRDefault="001619CB" w:rsidP="00161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619CB" w:rsidRPr="00F40ECF" w:rsidRDefault="001619CB" w:rsidP="00161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619CB" w:rsidRPr="00F40ECF" w:rsidRDefault="001619CB" w:rsidP="00161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25.12.2018 № 1395-ПА</w:t>
      </w:r>
    </w:p>
    <w:p w:rsidR="001619CB" w:rsidRPr="00F40ECF" w:rsidRDefault="001619CB" w:rsidP="0016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9CB" w:rsidRDefault="001619CB" w:rsidP="0016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C9147A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заключении муниципальных контрактов </w:t>
      </w:r>
    </w:p>
    <w:p w:rsidR="001619CB" w:rsidRPr="00C9147A" w:rsidRDefault="001619CB" w:rsidP="001619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7A">
        <w:rPr>
          <w:rFonts w:ascii="Times New Roman" w:hAnsi="Times New Roman" w:cs="Times New Roman"/>
          <w:b/>
          <w:sz w:val="28"/>
          <w:szCs w:val="28"/>
        </w:rPr>
        <w:lastRenderedPageBreak/>
        <w:t>на выполнение работ, оказание услуг для обеспечения муниципальных нужд Артемовского городского округа,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:rsidR="001619CB" w:rsidRPr="00F40ECF" w:rsidRDefault="001619CB" w:rsidP="00161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заключении муниципальных контрактов на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9147A">
        <w:rPr>
          <w:rFonts w:ascii="Times New Roman" w:hAnsi="Times New Roman" w:cs="Times New Roman"/>
          <w:sz w:val="28"/>
          <w:szCs w:val="28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 (далее - Порядок), устанавливает основания и определяет процедуру принятия решений о заключении вышеуказанных муниципальных контрактов.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2. Муниципальные заказчики вправе заключать долгосрочные муниципальные контракты на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9147A">
        <w:rPr>
          <w:rFonts w:ascii="Times New Roman" w:hAnsi="Times New Roman" w:cs="Times New Roman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 (далее - долгосрочные муниципальные контракты), в пределах средств, установленных на соответствующие цели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4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9147A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>городского округа, принимаемыми в соответствии со статьей 79 Бюджетного кодекса Российской Федерации, на срок, предусмотренный указанными муниципальными правовыми актами.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lastRenderedPageBreak/>
        <w:t xml:space="preserve">3. Долгосрочные муниципальные контракты могут заключаться муниципальными заказчиками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9147A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>городского округа (далее - муниципальные программы):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>1) на срок и в пределах средств, которые предусмотрены на реализацию мероприятий муниципальной программы;</w:t>
      </w:r>
    </w:p>
    <w:p w:rsidR="001619CB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2) за пределами срока действия муниципальной программы при условии непревышения годового объема средств, предусматриваемых на оплату долгосрочного муниципального контракта, над объемом средств, направляемых на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9147A">
        <w:rPr>
          <w:rFonts w:ascii="Times New Roman" w:hAnsi="Times New Roman" w:cs="Times New Roman"/>
          <w:sz w:val="28"/>
          <w:szCs w:val="28"/>
        </w:rPr>
        <w:t>мероприятий в последнем году реализации муниципальной программы.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4. Решение о заключении долгосрочных муниципальных контрактов, указанных в пунктах 2, 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9147A">
        <w:rPr>
          <w:rFonts w:ascii="Times New Roman" w:hAnsi="Times New Roman" w:cs="Times New Roman"/>
          <w:sz w:val="28"/>
          <w:szCs w:val="28"/>
        </w:rPr>
        <w:t xml:space="preserve">Порядка, принимается в форме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9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4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619CB" w:rsidRPr="00C9147A" w:rsidRDefault="001619CB" w:rsidP="00161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5. Проект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C914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 xml:space="preserve">городского округа (далее - проект) разрабатывает </w:t>
      </w:r>
      <w:r>
        <w:rPr>
          <w:rFonts w:ascii="Times New Roman" w:hAnsi="Times New Roman" w:cs="Times New Roman"/>
          <w:sz w:val="28"/>
          <w:szCs w:val="28"/>
        </w:rPr>
        <w:t>муниципальный заказчик, планирующий заключение такого муниципального контракта</w:t>
      </w:r>
      <w:r w:rsidRPr="00C9147A">
        <w:rPr>
          <w:rFonts w:ascii="Times New Roman" w:hAnsi="Times New Roman" w:cs="Times New Roman"/>
          <w:sz w:val="28"/>
          <w:szCs w:val="28"/>
        </w:rPr>
        <w:t>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>В проект включаются следующие сведения:</w:t>
      </w:r>
    </w:p>
    <w:p w:rsidR="001619CB" w:rsidRPr="00C9147A" w:rsidRDefault="001619CB" w:rsidP="001619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>наименование объекта закупки;</w:t>
      </w:r>
    </w:p>
    <w:p w:rsidR="001619CB" w:rsidRPr="00C9147A" w:rsidRDefault="001619CB" w:rsidP="001619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 (оказания услуг);</w:t>
      </w:r>
    </w:p>
    <w:p w:rsidR="001619CB" w:rsidRPr="00C9147A" w:rsidRDefault="001619CB" w:rsidP="001619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 (исполнителей);</w:t>
      </w:r>
    </w:p>
    <w:p w:rsidR="001619CB" w:rsidRPr="00C9147A" w:rsidRDefault="001619CB" w:rsidP="001619C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lastRenderedPageBreak/>
        <w:t>предельный объем средств на оплату по муниципальному контракту с разбивкой по годам (по этапам выполнения работ, оказания услуг).</w:t>
      </w:r>
    </w:p>
    <w:p w:rsidR="001619CB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Подготовленный проект и пояснительная записка к нему направляются на согласование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(далее – Финансовое управление) и в отдел экономики, инвестиций и развития Администрации Артемовского городского округа</w:t>
      </w:r>
      <w:r w:rsidRPr="00C91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обоснование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 xml:space="preserve">городского округа в работах (услугах), выполнение (оказание) которых предусматривается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C914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147A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47A">
        <w:rPr>
          <w:rFonts w:ascii="Times New Roman" w:hAnsi="Times New Roman" w:cs="Times New Roman"/>
          <w:sz w:val="28"/>
          <w:szCs w:val="28"/>
        </w:rPr>
        <w:t>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C9147A">
        <w:rPr>
          <w:rFonts w:ascii="Times New Roman" w:hAnsi="Times New Roman" w:cs="Times New Roman"/>
          <w:sz w:val="28"/>
          <w:szCs w:val="28"/>
        </w:rPr>
        <w:t>правление в срок, не превышающий 5 (пят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147A">
        <w:rPr>
          <w:rFonts w:ascii="Times New Roman" w:hAnsi="Times New Roman" w:cs="Times New Roman"/>
          <w:sz w:val="28"/>
          <w:szCs w:val="28"/>
        </w:rPr>
        <w:t>) рабочих дней со дня получения проекта и пояснительной записки к нему, дает заключение на предмет соответствия следующим требованиям: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147A">
        <w:rPr>
          <w:rFonts w:ascii="Times New Roman" w:hAnsi="Times New Roman" w:cs="Times New Roman"/>
          <w:sz w:val="28"/>
          <w:szCs w:val="28"/>
        </w:rPr>
        <w:t xml:space="preserve">непревышение предельного объема средств, предусматриваемых на оплату долгосрочного муниципального контракта в текущем финансовом году и плановом периоде, над объемом бюджетных ассигнований, предусмотренных на реализацию соответствующего мероприятия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 xml:space="preserve">городского округа о бюджете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C9147A">
        <w:rPr>
          <w:rFonts w:ascii="Times New Roman" w:hAnsi="Times New Roman" w:cs="Times New Roman"/>
          <w:sz w:val="28"/>
          <w:szCs w:val="28"/>
        </w:rPr>
        <w:t>городского округа (далее - решение о бюджете) на соответствующий финансовый год и плановый период;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147A">
        <w:rPr>
          <w:rFonts w:ascii="Times New Roman" w:hAnsi="Times New Roman" w:cs="Times New Roman"/>
          <w:sz w:val="28"/>
          <w:szCs w:val="28"/>
        </w:rPr>
        <w:t>непревышение предельного объема средств, предусматриваемых на оплату долгосрочного муниципального контракта на каж</w:t>
      </w:r>
      <w:r w:rsidRPr="00C9147A">
        <w:rPr>
          <w:rFonts w:ascii="Times New Roman" w:hAnsi="Times New Roman" w:cs="Times New Roman"/>
          <w:sz w:val="28"/>
          <w:szCs w:val="28"/>
        </w:rPr>
        <w:lastRenderedPageBreak/>
        <w:t>дый год за пределами планового периода, над максимальным годовым объемом средств на оплату указанного муниципального контракта в текущем финансовом году и в предела</w:t>
      </w:r>
      <w:r>
        <w:rPr>
          <w:rFonts w:ascii="Times New Roman" w:hAnsi="Times New Roman" w:cs="Times New Roman"/>
          <w:sz w:val="28"/>
          <w:szCs w:val="28"/>
        </w:rPr>
        <w:t>х планового периода.</w:t>
      </w:r>
    </w:p>
    <w:p w:rsidR="001619CB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проекта требованиям пункта 6 настоящего Порядка </w:t>
      </w:r>
      <w:r w:rsidRPr="00BF123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проект</w:t>
      </w:r>
      <w:r w:rsidRPr="00C9147A">
        <w:rPr>
          <w:rFonts w:ascii="Times New Roman" w:hAnsi="Times New Roman" w:cs="Times New Roman"/>
          <w:sz w:val="28"/>
          <w:szCs w:val="28"/>
        </w:rPr>
        <w:t>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 экономики, инвестиций и развития Администрации Артемовского городского округа в срок, не превышающий 5 (пять) рабочих дней со дня получения проекта и пояснительной записки к нему, дает заключение на предмет соответствия планируемых результатов выполнения работ (оказания услуг) основным стратегическим документам, планам мероприятий и муниципальным программам, порядку реализации бюджетных инвестиций в объекты муниципальной собственности.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147A">
        <w:rPr>
          <w:rFonts w:ascii="Times New Roman" w:hAnsi="Times New Roman" w:cs="Times New Roman"/>
          <w:sz w:val="28"/>
          <w:szCs w:val="28"/>
        </w:rPr>
        <w:t xml:space="preserve">. Дальнейшее согласование проекта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C9147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Pr="00C91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4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9147A">
        <w:rPr>
          <w:rFonts w:ascii="Times New Roman" w:hAnsi="Times New Roman" w:cs="Times New Roman"/>
          <w:sz w:val="28"/>
          <w:szCs w:val="28"/>
        </w:rPr>
        <w:t>.</w:t>
      </w:r>
    </w:p>
    <w:p w:rsidR="001619CB" w:rsidRPr="00C9147A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9147A">
        <w:rPr>
          <w:rFonts w:ascii="Times New Roman" w:hAnsi="Times New Roman" w:cs="Times New Roman"/>
          <w:sz w:val="28"/>
          <w:szCs w:val="28"/>
        </w:rPr>
        <w:t>. Заключение долгосрочного муниципального контракта осуществляется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19CB" w:rsidRPr="00F40ECF" w:rsidRDefault="001619CB" w:rsidP="001619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147A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пунктом 6 статьи 161 Бюджетного кодекса Российской Федерации, при уменьшении ранее доведенных лимитов бюджетных обязательств, приводящем к невозможности исполнения бюджетных обязательств, вытекающих из </w:t>
      </w:r>
      <w:r w:rsidRPr="00C9147A">
        <w:rPr>
          <w:rFonts w:ascii="Times New Roman" w:hAnsi="Times New Roman" w:cs="Times New Roman"/>
          <w:sz w:val="28"/>
          <w:szCs w:val="28"/>
        </w:rPr>
        <w:lastRenderedPageBreak/>
        <w:t>заключенного долгосрочного муниципального контракта, муниципальный заказчик должен обеспечить согласование новых условий долгосрочного муниципального контракта, в том числе по цене и (или) срокам его исполнения и (или) количеству (объему) товара (работы, услуги),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619CB" w:rsidRDefault="001619CB" w:rsidP="0016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CB" w:rsidRPr="00E57E55" w:rsidRDefault="001619CB" w:rsidP="00BB1EE6">
      <w:pPr>
        <w:spacing w:after="0" w:line="240" w:lineRule="auto"/>
        <w:jc w:val="both"/>
        <w:rPr>
          <w:sz w:val="27"/>
          <w:szCs w:val="27"/>
        </w:rPr>
      </w:pPr>
    </w:p>
    <w:sectPr w:rsidR="001619CB" w:rsidRPr="00E57E55" w:rsidSect="00E57E55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8E" w:rsidRDefault="00CC0D8E" w:rsidP="00E700EE">
      <w:pPr>
        <w:spacing w:after="0" w:line="240" w:lineRule="auto"/>
      </w:pPr>
      <w:r>
        <w:separator/>
      </w:r>
    </w:p>
  </w:endnote>
  <w:endnote w:type="continuationSeparator" w:id="0">
    <w:p w:rsidR="00CC0D8E" w:rsidRDefault="00CC0D8E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8E" w:rsidRDefault="00CC0D8E" w:rsidP="00E700EE">
      <w:pPr>
        <w:spacing w:after="0" w:line="240" w:lineRule="auto"/>
      </w:pPr>
      <w:r>
        <w:separator/>
      </w:r>
    </w:p>
  </w:footnote>
  <w:footnote w:type="continuationSeparator" w:id="0">
    <w:p w:rsidR="00CC0D8E" w:rsidRDefault="00CC0D8E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12">
          <w:rPr>
            <w:noProof/>
          </w:rPr>
          <w:t>4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1956BC"/>
    <w:multiLevelType w:val="hybridMultilevel"/>
    <w:tmpl w:val="1730D406"/>
    <w:lvl w:ilvl="0" w:tplc="BDC4B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B3219"/>
    <w:rsid w:val="000B718E"/>
    <w:rsid w:val="000D192E"/>
    <w:rsid w:val="00151179"/>
    <w:rsid w:val="001619CB"/>
    <w:rsid w:val="001C71DB"/>
    <w:rsid w:val="00220AB6"/>
    <w:rsid w:val="00277F59"/>
    <w:rsid w:val="00370BF5"/>
    <w:rsid w:val="0037551A"/>
    <w:rsid w:val="003B01CC"/>
    <w:rsid w:val="00434F29"/>
    <w:rsid w:val="004744DB"/>
    <w:rsid w:val="00481F7B"/>
    <w:rsid w:val="00482349"/>
    <w:rsid w:val="004B027B"/>
    <w:rsid w:val="004B0953"/>
    <w:rsid w:val="0052159F"/>
    <w:rsid w:val="00523885"/>
    <w:rsid w:val="005B2825"/>
    <w:rsid w:val="005D7D60"/>
    <w:rsid w:val="00613B83"/>
    <w:rsid w:val="00622F79"/>
    <w:rsid w:val="00637352"/>
    <w:rsid w:val="006531A6"/>
    <w:rsid w:val="0070069B"/>
    <w:rsid w:val="00707271"/>
    <w:rsid w:val="007172EC"/>
    <w:rsid w:val="0082676C"/>
    <w:rsid w:val="008466FF"/>
    <w:rsid w:val="008A4835"/>
    <w:rsid w:val="009649E5"/>
    <w:rsid w:val="00976AD8"/>
    <w:rsid w:val="009D3A22"/>
    <w:rsid w:val="00A53454"/>
    <w:rsid w:val="00AB346C"/>
    <w:rsid w:val="00AC0C9A"/>
    <w:rsid w:val="00AF57A6"/>
    <w:rsid w:val="00B24E5B"/>
    <w:rsid w:val="00B24F23"/>
    <w:rsid w:val="00B75B7A"/>
    <w:rsid w:val="00BB1EE6"/>
    <w:rsid w:val="00BB6218"/>
    <w:rsid w:val="00C06C70"/>
    <w:rsid w:val="00C719B8"/>
    <w:rsid w:val="00CC0D8E"/>
    <w:rsid w:val="00D232B5"/>
    <w:rsid w:val="00D43689"/>
    <w:rsid w:val="00D57B1C"/>
    <w:rsid w:val="00D64F30"/>
    <w:rsid w:val="00D84465"/>
    <w:rsid w:val="00DD59B2"/>
    <w:rsid w:val="00E068F8"/>
    <w:rsid w:val="00E26047"/>
    <w:rsid w:val="00E40B51"/>
    <w:rsid w:val="00E56D91"/>
    <w:rsid w:val="00E57E55"/>
    <w:rsid w:val="00E700EE"/>
    <w:rsid w:val="00E70FAB"/>
    <w:rsid w:val="00EA4FD1"/>
    <w:rsid w:val="00ED1796"/>
    <w:rsid w:val="00F04312"/>
    <w:rsid w:val="00F82742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63155-157F-4F21-8569-1867D77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161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Наталья Александровна Логинова</cp:lastModifiedBy>
  <cp:revision>2</cp:revision>
  <cp:lastPrinted>2018-11-29T10:04:00Z</cp:lastPrinted>
  <dcterms:created xsi:type="dcterms:W3CDTF">2022-05-17T03:53:00Z</dcterms:created>
  <dcterms:modified xsi:type="dcterms:W3CDTF">2022-05-17T03:53:00Z</dcterms:modified>
</cp:coreProperties>
</file>