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102"/>
      </w:tblGrid>
      <w:tr w:rsidR="00420442" w:rsidRPr="00116197" w:rsidTr="00A80159">
        <w:tc>
          <w:tcPr>
            <w:tcW w:w="4253" w:type="dxa"/>
            <w:shd w:val="clear" w:color="auto" w:fill="auto"/>
          </w:tcPr>
          <w:p w:rsidR="00420442" w:rsidRPr="00116197" w:rsidRDefault="00420442" w:rsidP="00A80159">
            <w:pPr>
              <w:jc w:val="right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5102" w:type="dxa"/>
            <w:shd w:val="clear" w:color="auto" w:fill="auto"/>
          </w:tcPr>
          <w:p w:rsidR="00420442" w:rsidRPr="00116197" w:rsidRDefault="00420442" w:rsidP="00A8015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116197">
              <w:rPr>
                <w:rFonts w:ascii="Liberation Serif" w:hAnsi="Liberation Serif" w:cs="Liberation Serif"/>
                <w:sz w:val="26"/>
                <w:szCs w:val="26"/>
              </w:rPr>
              <w:t xml:space="preserve">Приложение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  <w:p w:rsidR="00420442" w:rsidRPr="00116197" w:rsidRDefault="00420442" w:rsidP="00A8015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116197">
              <w:rPr>
                <w:rFonts w:ascii="Liberation Serif" w:hAnsi="Liberation Serif" w:cs="Liberation Serif"/>
                <w:sz w:val="26"/>
                <w:szCs w:val="26"/>
              </w:rPr>
              <w:t>к отчету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ского городского округа, за 2021</w:t>
            </w:r>
            <w:r w:rsidRPr="00116197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</w:tr>
    </w:tbl>
    <w:p w:rsidR="00420442" w:rsidRPr="00420442" w:rsidRDefault="00420442" w:rsidP="0093058B">
      <w:pPr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3058B" w:rsidRPr="00261F94" w:rsidRDefault="0093058B" w:rsidP="0093058B">
      <w:pPr>
        <w:jc w:val="center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Доклад главы Артемовского городского округа о достигнутых значениях показателей эффективности деятельности органов местного самоуправления Артемовского городского округа за 202</w:t>
      </w:r>
      <w:r w:rsidR="00F50DAF" w:rsidRPr="00261F94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 xml:space="preserve"> год и их планируемых значениях на 3-летний период</w:t>
      </w:r>
    </w:p>
    <w:p w:rsidR="0093058B" w:rsidRPr="00261F94" w:rsidRDefault="0093058B" w:rsidP="0093058B">
      <w:pPr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Введение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Доклад главы Артемовского городского округа подготовлен во исполнение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в соответствии с Типовой формой доклада, утвержденной </w:t>
      </w:r>
      <w:r w:rsidR="00A94CA3">
        <w:rPr>
          <w:rFonts w:ascii="Liberation Serif" w:eastAsiaTheme="minorHAnsi" w:hAnsi="Liberation Serif" w:cstheme="minorBidi"/>
          <w:sz w:val="28"/>
          <w:szCs w:val="28"/>
          <w:lang w:eastAsia="en-US"/>
        </w:rPr>
        <w:t>П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остановлением Правительства Российской Федерации от 17.12.2012 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Постановлением Правительства Свердловской области от 12.04.2013 № 485-ПП </w:t>
      </w:r>
      <w:r w:rsidR="003B2070">
        <w:rPr>
          <w:rFonts w:ascii="Liberation Serif" w:eastAsiaTheme="minorHAnsi" w:hAnsi="Liberation Serif" w:cstheme="minorBidi"/>
          <w:sz w:val="28"/>
          <w:szCs w:val="28"/>
          <w:lang w:eastAsia="en-US"/>
        </w:rPr>
        <w:br/>
      </w:r>
      <w:bookmarkStart w:id="0" w:name="_GoBack"/>
      <w:bookmarkEnd w:id="0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области», в целях реализации положений Федерального закона от 06 октября 2003 года № 131-Ф3 «Об общих принципах организации местного самоуправления в Российской Федерации».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Цель доклада главы Артемовского городского округа - оценка эффективности расходования бюджетных средств, динамики изменения показателей, характеризующих качество жизни населения,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управления.</w:t>
      </w:r>
    </w:p>
    <w:p w:rsidR="00F50DAF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Анализ динамики изменения достигнутых показателей эффективности деятельности органов местного самоуправления позволяет определить направления, требующие приоритетного внимания, сформировать перечень мероприятий по повышению эффективности деятельности органов местного самоуправления</w:t>
      </w:r>
      <w:r w:rsidR="00F50DA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F50DAF" w:rsidRPr="00261F94" w:rsidRDefault="00F50DAF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Доклад подготовлен на основании данных, представленных Управлением Федеральной службы государственной статистики по Свердловской области и Курганской области</w:t>
      </w:r>
      <w:r w:rsidR="00E50A56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</w:t>
      </w:r>
      <w:r w:rsidR="002026F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Управлением образования Артемовского городского округа, функциональными органами и </w:t>
      </w:r>
      <w:r w:rsidR="00E50A56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структурными подразделениями Администрации Артемовского городского округа</w:t>
      </w:r>
      <w:r w:rsidR="002026F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Информация доклада подготовлена по каждому показателю оценки эффективности деятельности органов местного самоуправления,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br/>
        <w:t>в соответствии со структурой и требованиями к содержанию текстово</w:t>
      </w:r>
      <w:r w:rsidR="00A94CA3">
        <w:rPr>
          <w:rFonts w:ascii="Liberation Serif" w:eastAsiaTheme="minorHAnsi" w:hAnsi="Liberation Serif" w:cstheme="minorBidi"/>
          <w:sz w:val="28"/>
          <w:szCs w:val="28"/>
          <w:lang w:eastAsia="en-US"/>
        </w:rPr>
        <w:t>й части доклада, утвержденными П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остановлением Правительства Свердловской области от 12.04.2013 № 485-ПП. Показатели оценки эффективности органов местного самоуправления Артемовского городского округа приведены в Приложении 1.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Глава 1. Экономическое развитие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1. Число субъектов малого и среднего предпринимательства в расчете на 10 тыс. человек населения.</w:t>
      </w:r>
    </w:p>
    <w:p w:rsidR="00BA22E8" w:rsidRPr="00261F94" w:rsidRDefault="00BA22E8" w:rsidP="00BA22E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2018 – 2020 годов составляло: 269 единиц в 2018 году, 267 единиц в 2019 году и 248 единиц в 2020 году.</w:t>
      </w:r>
    </w:p>
    <w:p w:rsidR="00BA22E8" w:rsidRPr="00261F94" w:rsidRDefault="00BA22E8" w:rsidP="00BA22E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2021 году число субъектов малого и среднего предпринимательства в расчете на 10 тысяч человек составило 24</w:t>
      </w:r>
      <w:r w:rsidR="00770A4C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единиц</w:t>
      </w:r>
      <w:r w:rsidR="00770A4C">
        <w:rPr>
          <w:rFonts w:ascii="Liberation Serif" w:eastAsiaTheme="minorHAnsi" w:hAnsi="Liberation Serif" w:cstheme="minorBidi"/>
          <w:sz w:val="28"/>
          <w:szCs w:val="28"/>
          <w:lang w:eastAsia="en-US"/>
        </w:rPr>
        <w:t>ы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 В сравнении с уровнем предшествующего 2020 года данный показатель уменьшился на 4 единицы, в связи с уменьшением количеств</w:t>
      </w:r>
      <w:r w:rsidR="0086434B">
        <w:rPr>
          <w:rFonts w:ascii="Liberation Serif" w:eastAsiaTheme="minorHAnsi" w:hAnsi="Liberation Serif" w:cstheme="minorBidi"/>
          <w:sz w:val="28"/>
          <w:szCs w:val="28"/>
          <w:lang w:eastAsia="en-US"/>
        </w:rPr>
        <w:t>а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субъектов малого и среднего предпринимательства на 47 субъектов или на 3,4%. </w:t>
      </w:r>
    </w:p>
    <w:p w:rsidR="00BA22E8" w:rsidRPr="00261F94" w:rsidRDefault="00BA22E8" w:rsidP="00BA22E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Факторами, вызвавшими снижение количества субъектов малого и среднего предпринимательства</w:t>
      </w:r>
      <w:r w:rsidR="009541CA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стали:</w:t>
      </w:r>
    </w:p>
    <w:p w:rsidR="00BA22E8" w:rsidRPr="00261F94" w:rsidRDefault="00BA22E8" w:rsidP="00BA22E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сложившаяся экономическая ситуация в Российской Федерации: введение карантинных ограничений и общая неопределенность, вызванная пандемией </w:t>
      </w:r>
      <w:proofErr w:type="spell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коронавируса</w:t>
      </w:r>
      <w:proofErr w:type="spell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;</w:t>
      </w:r>
    </w:p>
    <w:p w:rsidR="00BA22E8" w:rsidRPr="00261F94" w:rsidRDefault="00BA22E8" w:rsidP="00BA22E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падения потребительского спроса населения;</w:t>
      </w:r>
    </w:p>
    <w:p w:rsidR="00BA22E8" w:rsidRPr="00261F94" w:rsidRDefault="00BA22E8" w:rsidP="00BA22E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изменение организационно-правовой формы хозяйствующих субъектов, в том числе связанной с введением на территории Свердловской области в 2020 году специального налогового режима «Налог на профессиональный доход».</w:t>
      </w:r>
    </w:p>
    <w:p w:rsidR="00BA22E8" w:rsidRPr="00261F94" w:rsidRDefault="0016790D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период 2022-2024 годов, учитывая ситуацию с </w:t>
      </w:r>
      <w:proofErr w:type="spell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коронавирусом</w:t>
      </w:r>
      <w:proofErr w:type="spell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 а также принимая во внимание возможность негативных последствий введения санкций в отношении Российской Федерации, существу</w:t>
      </w:r>
      <w:r w:rsidR="00770A4C">
        <w:rPr>
          <w:rFonts w:ascii="Liberation Serif" w:eastAsiaTheme="minorHAnsi" w:hAnsi="Liberation Serif" w:cstheme="minorBidi"/>
          <w:sz w:val="28"/>
          <w:szCs w:val="28"/>
          <w:lang w:eastAsia="en-US"/>
        </w:rPr>
        <w:t>е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т вероятность, что в прогнозном периоде значение данного показателя </w:t>
      </w:r>
      <w:r w:rsidR="00770A4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составит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243 единиц</w:t>
      </w:r>
      <w:r w:rsidR="00770A4C">
        <w:rPr>
          <w:rFonts w:ascii="Liberation Serif" w:eastAsiaTheme="minorHAnsi" w:hAnsi="Liberation Serif" w:cstheme="minorBidi"/>
          <w:sz w:val="28"/>
          <w:szCs w:val="28"/>
          <w:lang w:eastAsia="en-US"/>
        </w:rPr>
        <w:t>ы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BF5EF8" w:rsidRPr="00261F94" w:rsidRDefault="00BF5EF8" w:rsidP="00BF5EF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2018 – 2020 годов составляло: 12,07%,</w:t>
      </w:r>
      <w:r w:rsidR="008B032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и по итогам 2021 года составило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12,07%. </w:t>
      </w:r>
    </w:p>
    <w:p w:rsidR="00BF5EF8" w:rsidRPr="00261F94" w:rsidRDefault="00BF5EF8" w:rsidP="00BF5EF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2022 - 2024 годах ожидается сохранение прогнозного значения данного показателя в объеме 12,07%.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3. Объем инвестиций в основной капитал (за исключением бюджетных средств) в расчете на 1 жителя.</w:t>
      </w:r>
    </w:p>
    <w:p w:rsidR="0093058B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Одним из основных приоритетов развития Артемовского городского округа является создание благоприятных условий для привлечения инвестиций.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период 201</w:t>
      </w:r>
      <w:r w:rsidR="00BA22E8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</w:t>
      </w:r>
      <w:r w:rsidR="00BA22E8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</w:t>
      </w:r>
      <w:r w:rsidR="0086434B" w:rsidRPr="0086434B">
        <w:rPr>
          <w:rFonts w:ascii="Liberation Serif" w:eastAsiaTheme="minorHAnsi" w:hAnsi="Liberation Serif" w:cstheme="minorBidi"/>
          <w:sz w:val="28"/>
          <w:szCs w:val="28"/>
          <w:lang w:eastAsia="en-US"/>
        </w:rPr>
        <w:t>объем инвестиций в основной капитал (за исключением бюджетных средств)</w:t>
      </w:r>
      <w:r w:rsidR="0086434B" w:rsidRPr="0086434B">
        <w:t xml:space="preserve"> </w:t>
      </w:r>
      <w:r w:rsidR="0086434B" w:rsidRPr="0086434B">
        <w:rPr>
          <w:rFonts w:ascii="Liberation Serif" w:eastAsiaTheme="minorHAnsi" w:hAnsi="Liberation Serif" w:cstheme="minorBidi"/>
          <w:sz w:val="28"/>
          <w:szCs w:val="28"/>
          <w:lang w:eastAsia="en-US"/>
        </w:rPr>
        <w:t>в расчете на 1 жителя</w:t>
      </w:r>
      <w:r w:rsidR="0086434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вырос с 4</w:t>
      </w:r>
      <w:r w:rsidR="00BA22E8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 113,7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 до 1</w:t>
      </w:r>
      <w:r w:rsidR="00BA22E8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 </w:t>
      </w:r>
      <w:r w:rsidR="00BA22E8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918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="00BA22E8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</w:t>
      </w:r>
      <w:r w:rsidR="008B032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114726">
        <w:rPr>
          <w:rFonts w:ascii="Liberation Serif" w:eastAsiaTheme="minorHAnsi" w:hAnsi="Liberation Serif" w:cstheme="minorBidi"/>
          <w:sz w:val="28"/>
          <w:szCs w:val="28"/>
          <w:lang w:eastAsia="en-US"/>
        </w:rPr>
        <w:t>За</w:t>
      </w:r>
      <w:r w:rsidR="00105E5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8B032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2021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 </w:t>
      </w:r>
      <w:r w:rsidR="00105E5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объем инвестиций</w:t>
      </w:r>
      <w:r w:rsidR="00445707" w:rsidRPr="00445707">
        <w:t xml:space="preserve"> </w:t>
      </w:r>
      <w:r w:rsidR="00445707" w:rsidRPr="00445707">
        <w:rPr>
          <w:rFonts w:ascii="Liberation Serif" w:eastAsiaTheme="minorHAnsi" w:hAnsi="Liberation Serif" w:cstheme="minorBidi"/>
          <w:sz w:val="28"/>
          <w:szCs w:val="28"/>
          <w:lang w:eastAsia="en-US"/>
        </w:rPr>
        <w:t>в основной капитал (за исключением бюджетных средств)</w:t>
      </w:r>
      <w:r w:rsidR="00105E5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состави</w:t>
      </w:r>
      <w:r w:rsidR="00445707">
        <w:rPr>
          <w:rFonts w:ascii="Liberation Serif" w:eastAsiaTheme="minorHAnsi" w:hAnsi="Liberation Serif" w:cstheme="minorBidi"/>
          <w:sz w:val="28"/>
          <w:szCs w:val="28"/>
          <w:lang w:eastAsia="en-US"/>
        </w:rPr>
        <w:t>л</w:t>
      </w:r>
      <w:r w:rsidR="00105E5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B7F22">
        <w:rPr>
          <w:rFonts w:ascii="Liberation Serif" w:eastAsiaTheme="minorHAnsi" w:hAnsi="Liberation Serif" w:cstheme="minorBidi"/>
          <w:sz w:val="28"/>
          <w:szCs w:val="28"/>
          <w:lang w:eastAsia="en-US"/>
        </w:rPr>
        <w:t>626,82</w:t>
      </w:r>
      <w:r w:rsidR="00105E5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млн. руб., соответственно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состави</w:t>
      </w:r>
      <w:r w:rsidR="00114726">
        <w:rPr>
          <w:rFonts w:ascii="Liberation Serif" w:eastAsiaTheme="minorHAnsi" w:hAnsi="Liberation Serif" w:cstheme="minorBidi"/>
          <w:sz w:val="28"/>
          <w:szCs w:val="28"/>
          <w:lang w:eastAsia="en-US"/>
        </w:rPr>
        <w:t>ло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1</w:t>
      </w:r>
      <w:r w:rsidR="00445707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4B7F22">
        <w:rPr>
          <w:rFonts w:ascii="Liberation Serif" w:eastAsiaTheme="minorHAnsi" w:hAnsi="Liberation Serif" w:cstheme="minorBidi"/>
          <w:sz w:val="28"/>
          <w:szCs w:val="28"/>
          <w:lang w:eastAsia="en-US"/>
        </w:rPr>
        <w:t> 558,07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</w:t>
      </w:r>
      <w:r w:rsidR="0086434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Увеличение значения показателя в 2020 и 2021 годах в сравнении со значениями, достигнутыми в 2018 и 2019 годах, объясняется реализацией инвестиционных проектов в организациях обрабатывающего производства (АО «АМЗ «ВЕНТПРОМ» и АО «Красногвардейский машиностроительный завод»).  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Реализация на территории Артемовского городского округа в 202</w:t>
      </w:r>
      <w:r w:rsidR="008B032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8B032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 инвестиционных проектов организациями производственной сферы, субъектами малого и среднего предпринимательства предполагает создание возможности для инвестиций в основной капитал, в расчете на одного жителя: в 202</w:t>
      </w:r>
      <w:r w:rsidR="00105E5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 году – 4 500,0 руб., в 2023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4 800,0 руб., в 202</w:t>
      </w:r>
      <w:r w:rsidR="00105E5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5</w:t>
      </w:r>
      <w:r w:rsidR="00E51023">
        <w:rPr>
          <w:rFonts w:ascii="Liberation Serif" w:eastAsiaTheme="minorHAnsi" w:hAnsi="Liberation Serif" w:cstheme="minorBidi"/>
          <w:sz w:val="28"/>
          <w:szCs w:val="28"/>
          <w:lang w:eastAsia="en-US"/>
        </w:rPr>
        <w:t> 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500</w:t>
      </w:r>
      <w:r w:rsidR="00E51023">
        <w:rPr>
          <w:rFonts w:ascii="Liberation Serif" w:eastAsiaTheme="minorHAnsi" w:hAnsi="Liberation Serif" w:cstheme="minorBidi"/>
          <w:sz w:val="28"/>
          <w:szCs w:val="28"/>
          <w:lang w:eastAsia="en-US"/>
        </w:rPr>
        <w:t>,0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93058B" w:rsidRPr="00261F94" w:rsidRDefault="003F5E17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В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период 2018 - 2020 годов показатель составлял: в 2018 и 2019 годах - 45%, в 2020 году – 45,01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%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3а 202</w:t>
      </w:r>
      <w:r w:rsidR="0020358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 показатель доли площади земельных участков, являющихся объектами налогообложения земельным налогом, в общей площади территории городского округа составил 45,0</w:t>
      </w:r>
      <w:r w:rsidR="0020358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 </w:t>
      </w:r>
    </w:p>
    <w:p w:rsidR="00BD4CF6" w:rsidRDefault="00203587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2021 году зарегистрировано право собственности на 197 земельных участков (в 2020 году - 226 земельных участков)</w:t>
      </w:r>
      <w:r w:rsidR="00BD4CF6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Ожидается, что в 202</w:t>
      </w:r>
      <w:r w:rsidR="0020358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20358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 значения данного показателя достигнет: в 202</w:t>
      </w:r>
      <w:r w:rsidR="0020358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45,0</w:t>
      </w:r>
      <w:r w:rsidR="0020358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3%, в 2023 - 2024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</w:t>
      </w:r>
      <w:r w:rsidR="0020358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ах -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45,0</w:t>
      </w:r>
      <w:r w:rsidR="0020358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</w:t>
      </w:r>
      <w:r w:rsidR="0020358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5. Доля прибыльных сельскохозяйственных организаций в общем их числе.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показателя составляло в 201</w:t>
      </w:r>
      <w:r w:rsidR="00F25A0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 году - 5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0%, в 201</w:t>
      </w:r>
      <w:r w:rsidR="00F25A0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="00D4739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и 2020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</w:t>
      </w:r>
      <w:r w:rsidR="00D4739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ах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</w:t>
      </w:r>
      <w:r w:rsidR="00F25A0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10</w:t>
      </w:r>
      <w:r w:rsidR="00D4739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0%.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202</w:t>
      </w:r>
      <w:r w:rsidR="00F25A0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на территории Артемовского городского округа деятельность осуществляли 2 юридических лица-сельхозпроизводителя. Значение показателя составило 100%. 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период до 202</w:t>
      </w:r>
      <w:r w:rsidR="00F25A0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предполагается достижение значения показателя в размере 100%.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составляло: в 201</w:t>
      </w:r>
      <w:r w:rsidR="00B91A6C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B91A6C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45,5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201</w:t>
      </w:r>
      <w:r w:rsidR="006A698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</w:t>
      </w:r>
      <w:r w:rsidR="006A698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–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6A698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51,5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6A698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6A698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43,2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6A698E" w:rsidRPr="00261F94" w:rsidRDefault="006A698E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Протяженность автомобильных дорог общего пользования местного значения на 01.01.2022 составила 390,7 км. Доля протяженности автомобильных дорог общего пользования местного значения, не отвечающих нормативным требованиям в 2021 году</w:t>
      </w:r>
      <w:r w:rsidR="00A94CA3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составила 4</w:t>
      </w:r>
      <w:r w:rsidR="00FA1D9F">
        <w:rPr>
          <w:rFonts w:ascii="Liberation Serif" w:eastAsiaTheme="minorHAnsi" w:hAnsi="Liberation Serif" w:cstheme="minorBidi"/>
          <w:sz w:val="28"/>
          <w:szCs w:val="28"/>
          <w:lang w:eastAsia="en-US"/>
        </w:rPr>
        <w:t>9,01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 (1</w:t>
      </w:r>
      <w:r w:rsidR="00FA1D9F">
        <w:rPr>
          <w:rFonts w:ascii="Liberation Serif" w:eastAsiaTheme="minorHAnsi" w:hAnsi="Liberation Serif" w:cstheme="minorBidi"/>
          <w:sz w:val="28"/>
          <w:szCs w:val="28"/>
          <w:lang w:eastAsia="en-US"/>
        </w:rPr>
        <w:t>91,5 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км).</w:t>
      </w:r>
    </w:p>
    <w:p w:rsidR="002A0F60" w:rsidRPr="00261F94" w:rsidRDefault="002A0F60" w:rsidP="002A0F60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По сравнению с предыдущим периодом произошло </w:t>
      </w:r>
      <w:r w:rsidR="00FA1D9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увеличение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данного показателя на </w:t>
      </w:r>
      <w:r w:rsidR="00FA1D9F">
        <w:rPr>
          <w:rFonts w:ascii="Liberation Serif" w:eastAsiaTheme="minorHAnsi" w:hAnsi="Liberation Serif" w:cstheme="minorBidi"/>
          <w:sz w:val="28"/>
          <w:szCs w:val="28"/>
          <w:lang w:eastAsia="en-US"/>
        </w:rPr>
        <w:t>5,81</w:t>
      </w:r>
      <w:r w:rsidR="00610C9A">
        <w:rPr>
          <w:rFonts w:ascii="Liberation Serif" w:eastAsiaTheme="minorHAnsi" w:hAnsi="Liberation Serif" w:cstheme="minorBidi"/>
          <w:sz w:val="28"/>
          <w:szCs w:val="28"/>
          <w:lang w:eastAsia="en-US"/>
        </w:rPr>
        <w:t>%</w:t>
      </w:r>
      <w:r w:rsidR="00FA1D9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за счет уточнения и сверки данных со статистической отчетностью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</w:p>
    <w:p w:rsidR="006A698E" w:rsidRPr="00261F94" w:rsidRDefault="002A0F60" w:rsidP="002A0F60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Реализация мероприятий муниципальной программы Артемовского городского округа «Развитие дорожного хозяйства, благоустройства и обеспечение экологической безопасности Артемовского городского округа до 2024 года» по ремонту существующих дорог и приведение их в нормативное состояние, отвечающее ГОСТ, формированию дополнительных маршрутов движения транспортных потоков в городе, обеспечению безопасности дорожного движения путем установки дорожных знаков и нанесения дорожной разметки, позволит обеспечить снижение к 2024 году доли протяженности автомобильных дорог, не отвечающих требованиям безопасности</w:t>
      </w:r>
      <w:r w:rsidR="00FA1D9F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и составит: в 2022 году – 41,8%, в 2023 году – 40,8%, в 2024 году – 39,5%.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период 201</w:t>
      </w:r>
      <w:r w:rsidR="00126F96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202</w:t>
      </w:r>
      <w:r w:rsidR="00126F96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составляло 0,05%.</w:t>
      </w:r>
    </w:p>
    <w:p w:rsidR="00126F96" w:rsidRPr="00261F94" w:rsidRDefault="00126F96" w:rsidP="00126F96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Регулярное автобусное сообщение не имеют населенные пункты:</w:t>
      </w:r>
    </w:p>
    <w:p w:rsidR="00126F96" w:rsidRPr="00261F94" w:rsidRDefault="00126F96" w:rsidP="00126F96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д. Березняки (фактически проживает 39 человек, на расстоянии 1,6 км находится железнодорожная станция «Буланаш»);</w:t>
      </w:r>
    </w:p>
    <w:p w:rsidR="00126F96" w:rsidRPr="00261F94" w:rsidRDefault="00126F96" w:rsidP="00126F96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д. Заболотье (фактически проживает 4 человека).</w:t>
      </w:r>
    </w:p>
    <w:p w:rsidR="00126F96" w:rsidRDefault="00126F96" w:rsidP="00126F96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связи с отсутствием необходимости (отсутствие заявлений, наличие личного автотранспорта жителей, незначительная удаленность от населенных пунктов, имеющих регулярное сообщение), введение регулярного автобусного сообщения с населенными пунктами д. Березняки и д. Заболотье в период 2022-2024 годов не планируется.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8. Среднемесячная номинальная начисленная заработная плата работников.</w:t>
      </w:r>
    </w:p>
    <w:p w:rsidR="0093058B" w:rsidRPr="00261F94" w:rsidRDefault="00D47390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период 2018 и 2020 годов отмечалось колебание роста заработной платы работников крупных и средних предприятий и некоммерческих организаций в пределах 9%. Размер заработной платы составлял: в 2018 году – 32 164,7 руб., в 201</w:t>
      </w:r>
      <w:r w:rsidR="003F5E17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34 817,0 руб., в 2020 году – 37 845,0 руб. 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По данным </w:t>
      </w:r>
      <w:proofErr w:type="spellStart"/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Свердловскстата</w:t>
      </w:r>
      <w:proofErr w:type="spellEnd"/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за январь-декабрь 202</w:t>
      </w:r>
      <w:r w:rsidR="00D815A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среднемесячная начисленная заработная плата организаций (без субъектов малого предпринимательства) составила 3</w:t>
      </w:r>
      <w:r w:rsidR="00D815A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8</w:t>
      </w:r>
      <w:r w:rsidR="00D815A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5 руб., это на </w:t>
      </w:r>
      <w:r w:rsidR="00D815A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980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 или на </w:t>
      </w:r>
      <w:r w:rsidR="00F85A5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2,5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 </w:t>
      </w:r>
      <w:r w:rsidR="00F85A5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выше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уровня показателя аналогичного периода 20</w:t>
      </w:r>
      <w:r w:rsidR="00F85A5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года. 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период до 202</w:t>
      </w:r>
      <w:r w:rsidR="00F85A5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прогнозируется рост размера среднемесячной номинальной начисленной заработной платы работников крупных и средних предприятий и некоммерческих организаций в пределах 5%.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течение предшествующего периода 201</w:t>
      </w:r>
      <w:r w:rsidR="00637D5A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-20</w:t>
      </w:r>
      <w:r w:rsidR="00637D5A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размер заработной платы педагогических работников образовательных организаций и работников учреждений культуры Артемовского городского округа соответствовал показателям «</w:t>
      </w:r>
      <w:r w:rsidR="00A94CA3">
        <w:rPr>
          <w:rFonts w:ascii="Liberation Serif" w:eastAsiaTheme="minorHAnsi" w:hAnsi="Liberation Serif" w:cstheme="minorBidi"/>
          <w:sz w:val="28"/>
          <w:szCs w:val="28"/>
          <w:lang w:eastAsia="en-US"/>
        </w:rPr>
        <w:t>д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орожных карт».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Средне</w:t>
      </w:r>
      <w:r w:rsidR="006202D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месячная заработная плата в 2021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составила: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в муниципальных дошкольных образовательных организациях – </w:t>
      </w:r>
      <w:r w:rsidR="002F398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36</w:t>
      </w:r>
      <w:r w:rsidR="00947E9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 </w:t>
      </w:r>
      <w:r w:rsidR="002F398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009,21 руб., что составило 100,1% к плановому показателю;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в муниципальных общеобразовательных организациях – </w:t>
      </w:r>
      <w:r w:rsidR="00637D5A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40 214,26 руб., что составляет 109 % к плановому показателю;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у учителей муниципальных образовательных организациях – </w:t>
      </w:r>
      <w:r w:rsidR="002F398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41</w:t>
      </w:r>
      <w:r w:rsidR="00947E9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 </w:t>
      </w:r>
      <w:r w:rsidR="002F398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569 руб., что составило 107% к плановому показателю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в муниципальных учреждениях культуры и искусства – </w:t>
      </w:r>
      <w:r w:rsidR="006431D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41 400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,0</w:t>
      </w:r>
      <w:r w:rsidR="00E51023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в муниципальных учреждениях физической культуры и спорта – 2</w:t>
      </w:r>
      <w:r w:rsidR="006202D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3 928,88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</w:t>
      </w:r>
    </w:p>
    <w:p w:rsidR="001A45BB" w:rsidRDefault="00B930BE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плановом 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период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е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размер среднемесячной номинальной начисленной заработной платы будет определяться </w:t>
      </w:r>
      <w:r w:rsidR="001A45BB" w:rsidRPr="001A45BB">
        <w:rPr>
          <w:rFonts w:ascii="Liberation Serif" w:eastAsiaTheme="minorHAnsi" w:hAnsi="Liberation Serif" w:cstheme="minorBidi"/>
          <w:sz w:val="28"/>
          <w:szCs w:val="28"/>
          <w:lang w:eastAsia="en-US"/>
        </w:rPr>
        <w:t>соглашени</w:t>
      </w:r>
      <w:r w:rsidR="001A45BB">
        <w:rPr>
          <w:rFonts w:ascii="Liberation Serif" w:eastAsiaTheme="minorHAnsi" w:hAnsi="Liberation Serif" w:cstheme="minorBidi"/>
          <w:sz w:val="28"/>
          <w:szCs w:val="28"/>
          <w:lang w:eastAsia="en-US"/>
        </w:rPr>
        <w:t>ем</w:t>
      </w:r>
      <w:r w:rsidR="001A45BB" w:rsidRPr="001A45B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 Министерством образования и молодежной политики Свердловской области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и финансовое обеспечение дополнительного образования в муниципальных общеобразовательных организация</w:t>
      </w:r>
      <w:r w:rsidR="001A45B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х и </w:t>
      </w:r>
      <w:r w:rsidR="001A45BB" w:rsidRPr="001A45BB">
        <w:rPr>
          <w:rFonts w:ascii="Liberation Serif" w:eastAsiaTheme="minorHAnsi" w:hAnsi="Liberation Serif" w:cstheme="minorBidi"/>
          <w:sz w:val="28"/>
          <w:szCs w:val="28"/>
          <w:lang w:eastAsia="en-US"/>
        </w:rPr>
        <w:t>методик</w:t>
      </w:r>
      <w:r w:rsidR="001A45BB">
        <w:rPr>
          <w:rFonts w:ascii="Liberation Serif" w:eastAsiaTheme="minorHAnsi" w:hAnsi="Liberation Serif" w:cstheme="minorBidi"/>
          <w:sz w:val="28"/>
          <w:szCs w:val="28"/>
          <w:lang w:eastAsia="en-US"/>
        </w:rPr>
        <w:t>ами</w:t>
      </w:r>
      <w:r w:rsidR="001A45BB" w:rsidRPr="001A45BB">
        <w:rPr>
          <w:rFonts w:ascii="Liberation Serif" w:eastAsiaTheme="minorHAnsi" w:hAnsi="Liberation Serif" w:cstheme="minorBidi"/>
          <w:sz w:val="28"/>
          <w:szCs w:val="28"/>
          <w:lang w:eastAsia="en-US"/>
        </w:rPr>
        <w:t>, применяемы</w:t>
      </w:r>
      <w:r w:rsidR="001A45BB">
        <w:rPr>
          <w:rFonts w:ascii="Liberation Serif" w:eastAsiaTheme="minorHAnsi" w:hAnsi="Liberation Serif" w:cstheme="minorBidi"/>
          <w:sz w:val="28"/>
          <w:szCs w:val="28"/>
          <w:lang w:eastAsia="en-US"/>
        </w:rPr>
        <w:t>ми</w:t>
      </w:r>
      <w:r w:rsidR="001A45BB" w:rsidRPr="001A45B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для расчета межбюджетных трансфертов из областного бюджета местным бюджетам, на 2022 год и плановый период 2023 и 2024 годов (Постановление Правительства Свердловской области </w:t>
      </w:r>
      <w:r w:rsidR="001A45BB">
        <w:rPr>
          <w:rFonts w:ascii="Liberation Serif" w:eastAsiaTheme="minorHAnsi" w:hAnsi="Liberation Serif" w:cstheme="minorBidi"/>
          <w:sz w:val="28"/>
          <w:szCs w:val="28"/>
          <w:lang w:eastAsia="en-US"/>
        </w:rPr>
        <w:br/>
        <w:t>от 30.09.2021 № 641-ПП).</w:t>
      </w:r>
    </w:p>
    <w:p w:rsidR="001A45BB" w:rsidRDefault="001A45B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Глава 2. Дошкольное образование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9. 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одного года до шести лет.</w:t>
      </w:r>
    </w:p>
    <w:p w:rsidR="00DD4652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Значение данного показателя в предшествующем периоде </w:t>
      </w:r>
      <w:r w:rsidR="0018783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составляло: в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201</w:t>
      </w:r>
      <w:r w:rsidR="0018783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8 году – 97,7%, в 2019 году – 98,3%, в 2020 году – 98,5%.  </w:t>
      </w:r>
    </w:p>
    <w:p w:rsidR="00BB406E" w:rsidRDefault="00BB406E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2021 году значение показателя составляет </w:t>
      </w:r>
      <w:r w:rsidRPr="00BB406E">
        <w:rPr>
          <w:rFonts w:ascii="Liberation Serif" w:eastAsiaTheme="minorHAnsi" w:hAnsi="Liberation Serif" w:cstheme="minorBidi"/>
          <w:sz w:val="28"/>
          <w:szCs w:val="28"/>
          <w:lang w:eastAsia="en-US"/>
        </w:rPr>
        <w:t>66,7%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Pr="00BB406E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При этом доступность дошкольного образования для детей в возрасте от одного года до шести лет составила в 2021 году в муниципалитете 100%. Ввод в эксплуатацию здания МБДОУ № 33 по адресу ул. Мира, 31 на 135 мест позволяет предоставлять места детям раннего возраста в количестве 45 мест. С 01.09.2021 дополнительно в МДОУ № 30,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BB406E">
        <w:rPr>
          <w:rFonts w:ascii="Liberation Serif" w:eastAsiaTheme="minorHAnsi" w:hAnsi="Liberation Serif" w:cstheme="minorBidi"/>
          <w:sz w:val="28"/>
          <w:szCs w:val="28"/>
          <w:lang w:eastAsia="en-US"/>
        </w:rPr>
        <w:t>7,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BB406E">
        <w:rPr>
          <w:rFonts w:ascii="Liberation Serif" w:eastAsiaTheme="minorHAnsi" w:hAnsi="Liberation Serif" w:cstheme="minorBidi"/>
          <w:sz w:val="28"/>
          <w:szCs w:val="28"/>
          <w:lang w:eastAsia="en-US"/>
        </w:rPr>
        <w:t>18 п. Буланаш открыты группы раннего возраста на 45 мест.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Ожидается, что в 202</w:t>
      </w:r>
      <w:r w:rsidR="0018783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18783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 значения данного показателя </w:t>
      </w:r>
      <w:r w:rsidR="00BD4CF6">
        <w:rPr>
          <w:rFonts w:ascii="Liberation Serif" w:eastAsiaTheme="minorHAnsi" w:hAnsi="Liberation Serif" w:cstheme="minorBidi"/>
          <w:sz w:val="28"/>
          <w:szCs w:val="28"/>
          <w:lang w:eastAsia="en-US"/>
        </w:rPr>
        <w:t>сохраня</w:t>
      </w:r>
      <w:r w:rsidR="0018783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тся в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объем</w:t>
      </w:r>
      <w:r w:rsidR="0018783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е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BB406E">
        <w:rPr>
          <w:rFonts w:ascii="Liberation Serif" w:eastAsiaTheme="minorHAnsi" w:hAnsi="Liberation Serif" w:cstheme="minorBidi"/>
          <w:sz w:val="28"/>
          <w:szCs w:val="28"/>
          <w:lang w:eastAsia="en-US"/>
        </w:rPr>
        <w:t>66,7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%. 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предшествующем периоде данный показатель принимал значения: 1</w:t>
      </w:r>
      <w:r w:rsidR="008E7F42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0,2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 - в 201</w:t>
      </w:r>
      <w:r w:rsidR="008E7F42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году, </w:t>
      </w:r>
      <w:r w:rsidR="008E7F42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1,7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 - в 201</w:t>
      </w:r>
      <w:r w:rsidR="008E7F42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году, в 1,</w:t>
      </w:r>
      <w:r w:rsidR="008E7F42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 - в 20</w:t>
      </w:r>
      <w:r w:rsidR="008E7F42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году. По итогам 202</w:t>
      </w:r>
      <w:r w:rsidR="008E7F42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значение показателя составило </w:t>
      </w:r>
      <w:r w:rsidR="00FE3C11" w:rsidRPr="00BB406E">
        <w:rPr>
          <w:rFonts w:ascii="Liberation Serif" w:eastAsiaTheme="minorHAnsi" w:hAnsi="Liberation Serif" w:cstheme="minorBidi"/>
          <w:sz w:val="28"/>
          <w:szCs w:val="28"/>
          <w:lang w:eastAsia="en-US"/>
        </w:rPr>
        <w:t>23,88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1637C5" w:rsidRPr="00261F94" w:rsidRDefault="001637C5" w:rsidP="001637C5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С целью обеспечения местами детей в муниципальных дошкольных образовательных организациях, в соответствии с запросом родителей о желаемой дате зачисления ребенка в организации дошкольного образования, места в дошкольные образовательные организации предоставляются ежемесячно.</w:t>
      </w:r>
    </w:p>
    <w:p w:rsidR="0093058B" w:rsidRDefault="001637C5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прогнозном периоде 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202</w:t>
      </w:r>
      <w:r w:rsidR="00DE5EC6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DE5EC6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ожидается достижение значение данного показателя в объеме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FE3C11">
        <w:rPr>
          <w:rFonts w:ascii="Liberation Serif" w:eastAsiaTheme="minorHAnsi" w:hAnsi="Liberation Serif" w:cstheme="minorBidi"/>
          <w:sz w:val="28"/>
          <w:szCs w:val="28"/>
          <w:lang w:eastAsia="en-US"/>
        </w:rPr>
        <w:t>23,88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93058B" w:rsidRPr="00261F94" w:rsidRDefault="00262030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В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предшествующем периоде значение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показателя составляло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: в 201</w:t>
      </w:r>
      <w:r w:rsidR="00C847A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8-2019 годах – 6,0%, в 2020 году – 3,7%. В 2021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-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C847A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0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C847AE" w:rsidRPr="00261F94" w:rsidRDefault="00C847AE" w:rsidP="00C847AE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Приоритетными направлениями по приведению зданий, помещений муниципальных дошкольных образовательных организаций в соответствие с требованиями по улучшению технического состояния, обеспечению безопасности и антитеррористической защищенности образовательных организаций определены: </w:t>
      </w:r>
    </w:p>
    <w:p w:rsidR="00C847AE" w:rsidRPr="00261F94" w:rsidRDefault="00C847AE" w:rsidP="00C847AE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ремонт кровли в дошкольных учреждениях;</w:t>
      </w:r>
    </w:p>
    <w:p w:rsidR="00C847AE" w:rsidRPr="00261F94" w:rsidRDefault="00C847AE" w:rsidP="00C847AE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ремонт системы отопления, канализации, электропроводки, пожарной сигнализации;</w:t>
      </w:r>
    </w:p>
    <w:p w:rsidR="00C847AE" w:rsidRPr="00261F94" w:rsidRDefault="00C847AE" w:rsidP="00C847AE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ремонт групповых комнат;</w:t>
      </w:r>
    </w:p>
    <w:p w:rsidR="00C847AE" w:rsidRPr="00261F94" w:rsidRDefault="00C847AE" w:rsidP="00C847AE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ремонт туалетных комнат;</w:t>
      </w:r>
    </w:p>
    <w:p w:rsidR="00C847AE" w:rsidRPr="00261F94" w:rsidRDefault="00C847AE" w:rsidP="00C847AE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ремонт пищеблоков и прачечных;</w:t>
      </w:r>
    </w:p>
    <w:p w:rsidR="00C847AE" w:rsidRPr="00261F94" w:rsidRDefault="00C847AE" w:rsidP="00C847AE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устройство </w:t>
      </w:r>
      <w:proofErr w:type="spell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молниезащиты</w:t>
      </w:r>
      <w:proofErr w:type="spell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262030" w:rsidRDefault="00C847AE" w:rsidP="00C847AE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 целью модернизации инфраструктуры в 2021 году </w:t>
      </w:r>
      <w:r w:rsidR="0026203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10 </w:t>
      </w:r>
      <w:r w:rsidR="0026203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дошкол</w:t>
      </w:r>
      <w:r w:rsidR="00262030">
        <w:rPr>
          <w:rFonts w:ascii="Liberation Serif" w:eastAsiaTheme="minorHAnsi" w:hAnsi="Liberation Serif" w:cstheme="minorBidi"/>
          <w:sz w:val="28"/>
          <w:szCs w:val="28"/>
          <w:lang w:eastAsia="en-US"/>
        </w:rPr>
        <w:t>ьных образовательных организациях</w:t>
      </w:r>
      <w:r w:rsidR="0026203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9E66F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общую сумму 3 531,8 тыс. руб.</w:t>
      </w:r>
      <w:r w:rsidR="009E66FB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проведены </w:t>
      </w:r>
      <w:r w:rsidR="0026203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ремонты: </w:t>
      </w:r>
      <w:r w:rsidR="0026203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пожарной сигнализации, пожарных лестниц, пожарных выходов</w:t>
      </w:r>
      <w:r w:rsidR="0026203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</w:t>
      </w:r>
      <w:r w:rsidR="0026203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кровли</w:t>
      </w:r>
      <w:r w:rsidR="00262030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="0026203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групповых комнат </w:t>
      </w:r>
      <w:r w:rsidR="0026203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и </w:t>
      </w:r>
      <w:r w:rsidR="0026203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установка </w:t>
      </w:r>
      <w:proofErr w:type="spellStart"/>
      <w:r w:rsidR="0026203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молниезащиты</w:t>
      </w:r>
      <w:proofErr w:type="spellEnd"/>
      <w:r w:rsidR="009E66FB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="0026203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</w:p>
    <w:p w:rsidR="0093058B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плановом периоде 202</w:t>
      </w:r>
      <w:r w:rsidR="00C847A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C847A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</w:t>
      </w:r>
      <w:r w:rsidR="00C847A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ожидается, что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значение показателя </w:t>
      </w:r>
      <w:r w:rsidR="00C847A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составит 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6D56F5" w:rsidRDefault="006D56F5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Глава 3. Общее и дополнительное образование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12.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предшествующих периодах 201</w:t>
      </w:r>
      <w:r w:rsidR="001637C5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</w:t>
      </w:r>
      <w:r w:rsidR="001637C5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составляло: в 201</w:t>
      </w:r>
      <w:r w:rsidR="00151282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 году – 1,5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%, 201</w:t>
      </w:r>
      <w:r w:rsidR="00151282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151282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2,7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%, 20</w:t>
      </w:r>
      <w:r w:rsidR="00151282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151282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%. </w:t>
      </w:r>
      <w:r w:rsidR="00151282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показателя в отчетном периоде 2021 года составило 2,5%.</w:t>
      </w:r>
    </w:p>
    <w:p w:rsidR="00151282" w:rsidRPr="00261F94" w:rsidRDefault="00151282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Из 236 обучающихся 11 (</w:t>
      </w:r>
      <w:proofErr w:type="gram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12)-</w:t>
      </w:r>
      <w:proofErr w:type="gram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х классов общеобразовательных организаций Артемовского городского округа, завершивших освоение программ среднего общего образования в 2021 году, 6 выпускников очно-заочной формы обучения (вечерняя школа) не получили аттестат.</w:t>
      </w:r>
      <w:r w:rsidR="00DC43DA" w:rsidRPr="00261F94">
        <w:t xml:space="preserve"> </w:t>
      </w:r>
      <w:r w:rsidR="00DC43DA" w:rsidRPr="00261F94">
        <w:rPr>
          <w:rFonts w:ascii="Liberation Serif" w:hAnsi="Liberation Serif" w:cs="Liberation Serif"/>
          <w:sz w:val="28"/>
          <w:szCs w:val="28"/>
        </w:rPr>
        <w:t>Данные выпускники являются</w:t>
      </w:r>
      <w:r w:rsidR="00DC43DA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работающими гражданами, которые не прошли государственную итоговую аттестацию (далее – ГИА) по образовательным программам среднего общего образования в прошлые периоды, но желающие иметь аттестат о среднем общем образовании. С данной категорией обучающихся образовательной организацией проводится разъяснительная работа об ответственной подготовке к ГИА по образовательным программам среднего общего образования; организован индивидуальный подход к реализации программ и подготовке к ГИА.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плановом периоде 202</w:t>
      </w:r>
      <w:r w:rsidR="00DC43DA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DC43DA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ожидается сохранение</w:t>
      </w:r>
      <w:r w:rsidR="00015225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значения показателя в размере 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,5%.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13.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EC3132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составляло: в 201</w:t>
      </w:r>
      <w:r w:rsidR="00EC3132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8</w:t>
      </w:r>
      <w:r w:rsidR="00EC3132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,0%, в 201</w:t>
      </w:r>
      <w:r w:rsidR="00EC3132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B02E1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и 2020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год</w:t>
      </w:r>
      <w:r w:rsidR="00B02E1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ах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</w:t>
      </w:r>
      <w:r w:rsidR="00EC3132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="00B02E1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5,0%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="00A60C5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показателя в отчетном периоде 202</w:t>
      </w:r>
      <w:r w:rsidR="00EC3132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составило 9</w:t>
      </w:r>
      <w:r w:rsidR="00A60C5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,0%</w:t>
      </w:r>
      <w:r w:rsidR="00EC3132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A60C51" w:rsidRPr="00261F94" w:rsidRDefault="00A60C51" w:rsidP="00A60C5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Для </w:t>
      </w:r>
      <w:r w:rsidR="00262030">
        <w:rPr>
          <w:rFonts w:ascii="Liberation Serif" w:eastAsiaTheme="minorHAnsi" w:hAnsi="Liberation Serif" w:cstheme="minorBidi"/>
          <w:sz w:val="28"/>
          <w:szCs w:val="28"/>
          <w:lang w:eastAsia="en-US"/>
        </w:rPr>
        <w:t>достижения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значения данного показателя в 2021 году проведены мероприятия:</w:t>
      </w:r>
    </w:p>
    <w:p w:rsidR="00A60C51" w:rsidRPr="00261F94" w:rsidRDefault="00A60C51" w:rsidP="00A60C5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1) в рамках реализации регионального проекта «Современная школа» на базе СОШ № 2, 56 созданы центры образования естественно-научной и технологической направленностей «Точка роста». Общий объем финансирования составил – 8,7 млн. руб.</w:t>
      </w:r>
    </w:p>
    <w:p w:rsidR="00A60C51" w:rsidRPr="00261F94" w:rsidRDefault="00A60C51" w:rsidP="00A60C5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2) в рамках реализации регионального проекта «Успех каждого ребенка» отремонтирован спортзал в МБОУ СОШ № 18. Общий объем финансирования составил – 1,4 млн. руб.</w:t>
      </w:r>
    </w:p>
    <w:p w:rsidR="00A60C51" w:rsidRPr="00261F94" w:rsidRDefault="00A60C51" w:rsidP="00A60C5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3) завершен капитальный ремонт МБОУ СОШ № 14. Общий объем финансирование на данный объект составил 159,5 млн. руб.;</w:t>
      </w:r>
    </w:p>
    <w:p w:rsidR="00A60C51" w:rsidRPr="00261F94" w:rsidRDefault="00A60C51" w:rsidP="00A60C5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4) в рамках мероприятия «Обеспечение образовательных организаций материально-технической базой для внедрения цифровой образовательной среды» федерального проекта «Цифровая образовательная среда» в МБОУ СОШ № 9 и МАОУ СОШ № 1 поставлены по 28 ноутбуков и по 1 МФУ на общую сумму 3,8 млн. руб.;</w:t>
      </w:r>
    </w:p>
    <w:p w:rsidR="00A60C51" w:rsidRPr="00261F94" w:rsidRDefault="00A94CA3" w:rsidP="00A60C5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="00A60C5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) в рамках реализации проекта «Футбол в школу» в МБОУ СОШ № 14 переданы футбольные мячи в количестве 40 шт. на сумму 41,3 тыс. руб.;</w:t>
      </w:r>
    </w:p>
    <w:p w:rsidR="00A60C51" w:rsidRPr="00261F94" w:rsidRDefault="00A94CA3" w:rsidP="00A60C5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6</w:t>
      </w:r>
      <w:r w:rsidR="00A60C5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) при поддержке Благотворительного фонда «Достойным-лучшее» в МБОУ СОШ № 19 </w:t>
      </w:r>
      <w:r w:rsidR="008F4F0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приобретены 16 планшетов </w:t>
      </w:r>
      <w:r w:rsidR="00A60C5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сумму 257</w:t>
      </w:r>
      <w:r w:rsidR="008F4F0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,6 тыс.</w:t>
      </w:r>
      <w:r w:rsidR="00A60C5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</w:t>
      </w:r>
    </w:p>
    <w:p w:rsidR="00A60C51" w:rsidRDefault="00A94CA3" w:rsidP="00A60C5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7</w:t>
      </w:r>
      <w:r w:rsidR="00A60C5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) на средства обучения и воспитания </w:t>
      </w:r>
      <w:r w:rsidR="008F4F0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для общеобразовательных организаций</w:t>
      </w:r>
      <w:r w:rsidR="00A60C5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2021 году </w:t>
      </w:r>
      <w:r w:rsidR="008F4F0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израсходовано</w:t>
      </w:r>
      <w:r w:rsidR="00A60C5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18</w:t>
      </w:r>
      <w:r w:rsidR="008F4F0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,0 млн.</w:t>
      </w:r>
      <w:r w:rsidR="00A60C5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</w:t>
      </w:r>
    </w:p>
    <w:p w:rsidR="00A94CA3" w:rsidRDefault="00A94CA3" w:rsidP="00A60C5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D42CC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Депутатом Государственной Думы РФ С.В. </w:t>
      </w:r>
      <w:proofErr w:type="spellStart"/>
      <w:r w:rsidRPr="00D42CCC">
        <w:rPr>
          <w:rFonts w:ascii="Liberation Serif" w:eastAsiaTheme="minorHAnsi" w:hAnsi="Liberation Serif" w:cstheme="minorBidi"/>
          <w:sz w:val="28"/>
          <w:szCs w:val="28"/>
          <w:lang w:eastAsia="en-US"/>
        </w:rPr>
        <w:t>Чепиковым</w:t>
      </w:r>
      <w:proofErr w:type="spellEnd"/>
      <w:r w:rsidRPr="00D42CC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МБОУ </w:t>
      </w:r>
      <w:r w:rsidR="00D42CCC" w:rsidRPr="00D42CC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СОШ </w:t>
      </w:r>
      <w:r w:rsidR="00D42CCC">
        <w:rPr>
          <w:rFonts w:ascii="Liberation Serif" w:eastAsiaTheme="minorHAnsi" w:hAnsi="Liberation Serif" w:cstheme="minorBidi"/>
          <w:sz w:val="28"/>
          <w:szCs w:val="28"/>
          <w:lang w:eastAsia="en-US"/>
        </w:rPr>
        <w:br/>
      </w:r>
      <w:r w:rsidR="00D42CCC" w:rsidRPr="00D42CCC">
        <w:rPr>
          <w:rFonts w:ascii="Liberation Serif" w:eastAsiaTheme="minorHAnsi" w:hAnsi="Liberation Serif" w:cstheme="minorBidi"/>
          <w:sz w:val="28"/>
          <w:szCs w:val="28"/>
          <w:lang w:eastAsia="en-US"/>
        </w:rPr>
        <w:t>№ 5 подарен 21 комплект лыж.</w:t>
      </w:r>
    </w:p>
    <w:p w:rsidR="00A60C51" w:rsidRDefault="002B369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В связи с получением заключения о необходимости проведения капитального ремонта в здании МАОУ «Лицей № 21» в</w:t>
      </w:r>
      <w:r w:rsidR="008F4F0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плановом периоде 2022-2024 годов ожидается сохранение значения показателя в размере 95,0%.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14.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предшествующем периоде 201</w:t>
      </w:r>
      <w:r w:rsidR="00D35ED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-20</w:t>
      </w:r>
      <w:r w:rsidR="00D35ED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значение данного показателя составило</w:t>
      </w:r>
      <w:r w:rsidR="00D35ED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: в 2018 и 2019 годах -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10,0%</w:t>
      </w:r>
      <w:r w:rsidR="00D35ED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 в 2020 году – 5,0%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 Значение показателя в 202</w:t>
      </w:r>
      <w:r w:rsidR="00D35ED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составило </w:t>
      </w:r>
      <w:r w:rsidR="00D35ED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,0%. </w:t>
      </w:r>
    </w:p>
    <w:p w:rsidR="00EE55F4" w:rsidRPr="00261F94" w:rsidRDefault="00EE55F4" w:rsidP="00EB3FDE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рамках задачи по созданию безопасных и комфортных условий обучения и воспитания детей в соответствии с современными требованиями к состоянию зданий и сооружений в 2021 году в 13 образовательных организациях Артемовского городского округа проведены: </w:t>
      </w:r>
      <w:r w:rsidR="00EB3FD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ремонт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ы</w:t>
      </w:r>
      <w:r w:rsidR="00EB3FD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пищеблока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</w:t>
      </w:r>
      <w:r w:rsidR="00EB3FD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эл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ектрической</w:t>
      </w:r>
      <w:r w:rsidR="00EB3FD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</w:t>
      </w:r>
      <w:r w:rsidR="00EB3FD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роводки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системы отопления, кровли, пожарной сигнализации, а также замена оконных блоков и установка </w:t>
      </w:r>
      <w:proofErr w:type="spell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металлорамок</w:t>
      </w:r>
      <w:proofErr w:type="spell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EB3FDE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целях сокращения значения данного показателя в 202</w:t>
      </w:r>
      <w:r w:rsidR="00EB3FD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 году планируется проведение ремонт</w:t>
      </w:r>
      <w:r w:rsidR="003723ED">
        <w:rPr>
          <w:rFonts w:ascii="Liberation Serif" w:eastAsiaTheme="minorHAnsi" w:hAnsi="Liberation Serif" w:cstheme="minorBidi"/>
          <w:sz w:val="28"/>
          <w:szCs w:val="28"/>
          <w:lang w:eastAsia="en-US"/>
        </w:rPr>
        <w:t>а</w:t>
      </w:r>
      <w:r w:rsidR="00EB3FD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помещений здания МАОУ «Лицей № 21»</w:t>
      </w:r>
      <w:r w:rsidR="00EB3FDE" w:rsidRPr="00261F94">
        <w:t xml:space="preserve"> </w:t>
      </w:r>
      <w:r w:rsidR="00EB3FD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соответствии с новыми ФОГС ООО.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плановом периоде 202</w:t>
      </w:r>
      <w:r w:rsidR="003723ED">
        <w:rPr>
          <w:rFonts w:ascii="Liberation Serif" w:eastAsiaTheme="minorHAnsi" w:hAnsi="Liberation Serif" w:cstheme="minorBidi"/>
          <w:sz w:val="28"/>
          <w:szCs w:val="28"/>
          <w:lang w:eastAsia="en-US"/>
        </w:rPr>
        <w:t>2 – 2024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ожидается </w:t>
      </w:r>
      <w:r w:rsidR="00D35ED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достижение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данного показателя в </w:t>
      </w:r>
      <w:r w:rsidR="00D35ED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2022 году в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объеме </w:t>
      </w:r>
      <w:r w:rsidR="005424E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,0%</w:t>
      </w:r>
      <w:r w:rsidR="005424E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 в 202</w:t>
      </w:r>
      <w:r w:rsidR="00B02E1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="005424E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и 2024 годах – 5,0%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15. Доля детей первой и второй групп здоровья в общей численности, обучающихся в муниципальных общеобразовательных учреждениях.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201</w:t>
      </w:r>
      <w:r w:rsidR="00DD7C5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</w:t>
      </w:r>
      <w:r w:rsidR="00DD7C5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принимало значения</w:t>
      </w:r>
      <w:r w:rsidR="00B02E1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: в 2018 году – 79,0%, в 2019</w:t>
      </w:r>
      <w:r w:rsidR="00A94CA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</w:t>
      </w:r>
      <w:r w:rsidR="00B02E1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2020 годах -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74,0%. 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Доля детей, имеющих I и II группу здоровья</w:t>
      </w:r>
      <w:r w:rsidR="00A94CA3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муниципальных общеобразовательных организациях Артемовского городского округа по итогам 202</w:t>
      </w:r>
      <w:r w:rsidR="00235DE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составила 74%. В сравнении со значением показателя 20</w:t>
      </w:r>
      <w:r w:rsidR="00235DE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изменения данного показателя не произошло.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 целью организации работы по обеспечению медицинского сопровождения, профилактики заболеваемости обучающихся организовано: 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своевременное проведение профилактических медицинских осмотров;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отдых и оздоровление детей и подростков в Артемовском городском округе;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питание обучающихся.</w:t>
      </w:r>
    </w:p>
    <w:p w:rsidR="00235DE4" w:rsidRPr="00261F94" w:rsidRDefault="00B96C13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Кроме того, н</w:t>
      </w:r>
      <w:r w:rsidR="00235DE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а базе школ в системе образования создано 14 школьных спортивных клубов, 6 из которых созданы в 2021 году. Общий охват детей </w:t>
      </w:r>
      <w:r w:rsidR="00562818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составил</w:t>
      </w:r>
      <w:r w:rsidR="00235DE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1</w:t>
      </w:r>
      <w:r w:rsidR="00562818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290</w:t>
      </w:r>
      <w:r w:rsidR="00235DE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человек.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плановом периоде 202</w:t>
      </w:r>
      <w:r w:rsidR="00F723B8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202</w:t>
      </w:r>
      <w:r w:rsidR="00F723B8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ожидается сохранение данного показателя в объеме 74,0%.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16. 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201</w:t>
      </w:r>
      <w:r w:rsidR="00B0713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</w:t>
      </w:r>
      <w:r w:rsidR="00B0713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принимало значения: в 201</w:t>
      </w:r>
      <w:r w:rsidR="00B0713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9,</w:t>
      </w:r>
      <w:r w:rsidR="00B0713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201</w:t>
      </w:r>
      <w:r w:rsidR="00B0713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B0713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10,0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B0713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B02E1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7,9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Доля обучающихся в муниципальных общеобразовательных организациях, занимающихся во вторую смену, в общей численности, обучающихся в муниципальных общеобразовательных </w:t>
      </w:r>
      <w:r w:rsidR="00A94CA3">
        <w:rPr>
          <w:rFonts w:ascii="Liberation Serif" w:eastAsiaTheme="minorHAnsi" w:hAnsi="Liberation Serif" w:cstheme="minorBidi"/>
          <w:sz w:val="28"/>
          <w:szCs w:val="28"/>
          <w:lang w:eastAsia="en-US"/>
        </w:rPr>
        <w:t>организациях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Артемовском городском округе в 202</w:t>
      </w:r>
      <w:r w:rsidR="00B0713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составила </w:t>
      </w:r>
      <w:r w:rsidR="00B0713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3,9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</w:t>
      </w:r>
      <w:r w:rsidR="00B0713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Во вторую смену обучаются </w:t>
      </w:r>
      <w:r w:rsidR="00B0713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268 учеников в трех образовательных </w:t>
      </w:r>
      <w:r w:rsidR="00A94CA3">
        <w:rPr>
          <w:rFonts w:ascii="Liberation Serif" w:eastAsiaTheme="minorHAnsi" w:hAnsi="Liberation Serif" w:cstheme="minorBidi"/>
          <w:sz w:val="28"/>
          <w:szCs w:val="28"/>
          <w:lang w:eastAsia="en-US"/>
        </w:rPr>
        <w:t>организациях</w:t>
      </w:r>
      <w:r w:rsidR="00B0713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плановом периоде 202</w:t>
      </w:r>
      <w:r w:rsidR="00B0713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202</w:t>
      </w:r>
      <w:r w:rsidR="00B0713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ожидается сохранение данного показателя в объеме </w:t>
      </w:r>
      <w:r w:rsidR="00B0713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3,9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17. 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201</w:t>
      </w:r>
      <w:r w:rsidR="00DB2296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</w:t>
      </w:r>
      <w:r w:rsidR="00DB2296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принимало значение: в 201</w:t>
      </w:r>
      <w:r w:rsidR="00DB2296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2</w:t>
      </w:r>
      <w:r w:rsidR="00DB2296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1,0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руб., в 201</w:t>
      </w:r>
      <w:r w:rsidR="00DB2296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DB2296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88,15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руб., 20</w:t>
      </w:r>
      <w:r w:rsidR="00DB2296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DB2296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111,6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руб.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Расходы бюджета Артемовского городского округа на общее образование в расчете на 1 обучающегося в муниципальных общеобразовательных организациях в 202</w:t>
      </w:r>
      <w:r w:rsidR="00DB2296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составили 1</w:t>
      </w:r>
      <w:r w:rsidR="00DB2296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1,6 тыс. руб., что на </w:t>
      </w:r>
      <w:r w:rsidR="00DB2296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10,0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руб. или на </w:t>
      </w:r>
      <w:r w:rsidR="00DB2296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9%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больше показателя 20</w:t>
      </w:r>
      <w:r w:rsidR="00DB2296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года.</w:t>
      </w:r>
    </w:p>
    <w:p w:rsidR="00EA6589" w:rsidRPr="00261F94" w:rsidRDefault="00EA6589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Прирост обусловлен повышением заработной платы педагогических работников, ежемесячной выплатой педагогам за классное руководство в размере 5 тыс. рублей; участием системы образования в реализации проектов «Современная школа</w:t>
      </w:r>
      <w:r w:rsidR="003723ED">
        <w:rPr>
          <w:rFonts w:ascii="Liberation Serif" w:eastAsiaTheme="minorHAnsi" w:hAnsi="Liberation Serif" w:cstheme="minorBidi"/>
          <w:sz w:val="28"/>
          <w:szCs w:val="28"/>
          <w:lang w:eastAsia="en-US"/>
        </w:rPr>
        <w:t>»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 «Успех каждого ребенка», проведением капитальных ремонтов</w:t>
      </w:r>
      <w:r w:rsidR="003723ED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приведени</w:t>
      </w:r>
      <w:r w:rsidR="003723ED">
        <w:rPr>
          <w:rFonts w:ascii="Liberation Serif" w:eastAsiaTheme="minorHAnsi" w:hAnsi="Liberation Serif" w:cstheme="minorBidi"/>
          <w:sz w:val="28"/>
          <w:szCs w:val="28"/>
          <w:lang w:eastAsia="en-US"/>
        </w:rPr>
        <w:t>ем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зданий</w:t>
      </w:r>
      <w:r w:rsidR="003723E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и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территорий общеобразовательных организаций в соответствие требованиям пожарной, антитеррористической, санитарной безопасности.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плановом периоде 202</w:t>
      </w:r>
      <w:r w:rsidR="00EA658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EA658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планируется достижение значения показателя в размере </w:t>
      </w:r>
      <w:r w:rsidR="00AC3959">
        <w:rPr>
          <w:rFonts w:ascii="Liberation Serif" w:eastAsiaTheme="minorHAnsi" w:hAnsi="Liberation Serif" w:cstheme="minorBidi"/>
          <w:sz w:val="28"/>
          <w:szCs w:val="28"/>
          <w:lang w:eastAsia="en-US"/>
        </w:rPr>
        <w:t>121,6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руб.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18.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</w:t>
      </w:r>
      <w:r w:rsidR="00EB590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ля в предшествующем периоде 2018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</w:t>
      </w:r>
      <w:r w:rsidR="00EB590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</w:t>
      </w:r>
      <w:r w:rsidR="00EB590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принимало значения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: в 201</w:t>
      </w:r>
      <w:r w:rsidR="00EB590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7</w:t>
      </w:r>
      <w:r w:rsidR="00EB590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,0%, в 201</w:t>
      </w:r>
      <w:r w:rsidR="00EB590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7</w:t>
      </w:r>
      <w:r w:rsidR="00EB590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,0%, в 20</w:t>
      </w:r>
      <w:r w:rsidR="00EB590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7</w:t>
      </w:r>
      <w:r w:rsidR="00EB590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="00B02E1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Доля детей в возрасте 5 - 18 лет, получающих услуги по дополнительному образованию на территории Артемовского городского округа в 202</w:t>
      </w:r>
      <w:r w:rsidR="00EB590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году, составила </w:t>
      </w:r>
      <w:r w:rsidR="00B4367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76,0</w:t>
      </w:r>
      <w:r w:rsidR="00EB590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</w:p>
    <w:p w:rsidR="00B43679" w:rsidRPr="00261F94" w:rsidRDefault="003723ED" w:rsidP="00B43679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В целях достижения</w:t>
      </w:r>
      <w:r w:rsidR="00B4367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данного показателя</w:t>
      </w:r>
      <w:r w:rsidR="008D30E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установленного </w:t>
      </w:r>
      <w:r w:rsidR="008D30E8" w:rsidRPr="008D30E8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приоритетн</w:t>
      </w:r>
      <w:r w:rsidR="008D30E8">
        <w:rPr>
          <w:rFonts w:ascii="Liberation Serif" w:eastAsiaTheme="minorHAnsi" w:hAnsi="Liberation Serif" w:cstheme="minorBidi"/>
          <w:sz w:val="28"/>
          <w:szCs w:val="28"/>
          <w:lang w:eastAsia="en-US"/>
        </w:rPr>
        <w:t>ым</w:t>
      </w:r>
      <w:r w:rsidR="008D30E8" w:rsidRPr="008D30E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проект</w:t>
      </w:r>
      <w:r w:rsidR="008D30E8">
        <w:rPr>
          <w:rFonts w:ascii="Liberation Serif" w:eastAsiaTheme="minorHAnsi" w:hAnsi="Liberation Serif" w:cstheme="minorBidi"/>
          <w:sz w:val="28"/>
          <w:szCs w:val="28"/>
          <w:lang w:eastAsia="en-US"/>
        </w:rPr>
        <w:t>ом</w:t>
      </w:r>
      <w:r w:rsidR="008D30E8" w:rsidRPr="008D30E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8D30E8">
        <w:rPr>
          <w:rFonts w:ascii="Liberation Serif" w:eastAsiaTheme="minorHAnsi" w:hAnsi="Liberation Serif" w:cstheme="minorBidi"/>
          <w:sz w:val="28"/>
          <w:szCs w:val="28"/>
          <w:lang w:eastAsia="en-US"/>
        </w:rPr>
        <w:t>«</w:t>
      </w:r>
      <w:r w:rsidR="008D30E8" w:rsidRPr="008D30E8">
        <w:rPr>
          <w:rFonts w:ascii="Liberation Serif" w:eastAsiaTheme="minorHAnsi" w:hAnsi="Liberation Serif" w:cstheme="minorBidi"/>
          <w:sz w:val="28"/>
          <w:szCs w:val="28"/>
          <w:lang w:eastAsia="en-US"/>
        </w:rPr>
        <w:t>Доступное допол</w:t>
      </w:r>
      <w:r w:rsidR="008D30E8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нительное образование для детей», </w:t>
      </w:r>
      <w:r w:rsidR="005F1CD8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Управлением образования Артемовского городского округа </w:t>
      </w:r>
      <w:r w:rsidR="00B4367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утверждено 4 реестра программ, в том числе:</w:t>
      </w:r>
    </w:p>
    <w:p w:rsidR="00B43679" w:rsidRPr="00261F94" w:rsidRDefault="00B43679" w:rsidP="00B43679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предпрофессиональных (21 программа);</w:t>
      </w:r>
    </w:p>
    <w:p w:rsidR="00B43679" w:rsidRPr="00261F94" w:rsidRDefault="00B43679" w:rsidP="00B43679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значимых (126 программ);</w:t>
      </w:r>
    </w:p>
    <w:p w:rsidR="00B43679" w:rsidRPr="00261F94" w:rsidRDefault="00B43679" w:rsidP="00B43679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общеразвивающих (42 программы);</w:t>
      </w:r>
    </w:p>
    <w:p w:rsidR="00B43679" w:rsidRPr="00261F94" w:rsidRDefault="00B43679" w:rsidP="00B43679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сертифицированных (15 программ).</w:t>
      </w:r>
    </w:p>
    <w:p w:rsidR="0093058B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плановом периоде 202</w:t>
      </w:r>
      <w:r w:rsidR="00EB590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202</w:t>
      </w:r>
      <w:r w:rsidR="00EB590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планируется </w:t>
      </w:r>
      <w:r w:rsidR="003723ED">
        <w:rPr>
          <w:rFonts w:ascii="Liberation Serif" w:eastAsiaTheme="minorHAnsi" w:hAnsi="Liberation Serif" w:cstheme="minorBidi"/>
          <w:sz w:val="28"/>
          <w:szCs w:val="28"/>
          <w:lang w:eastAsia="en-US"/>
        </w:rPr>
        <w:t>сохранение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данного показателя в объеме – до 7</w:t>
      </w:r>
      <w:r w:rsidR="005F1CD8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6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,0%. </w:t>
      </w:r>
    </w:p>
    <w:p w:rsidR="00B930BE" w:rsidRPr="00261F94" w:rsidRDefault="00B930BE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Глава 4. Культура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19. Уровень фактической обеспеченности учреждениями культуры от нормативной потребности.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Данный пок</w:t>
      </w:r>
      <w:r w:rsidR="007B186C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азатель принимал значения в 2018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7B186C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годах: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уровень обеспеченности клубами и учреждениями клубного типа 100,0%;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уровень обеспеченности библиотеками 100,0%;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на территории Артемовского городского округа парков культуры и отдыха нет.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Изменение уровня данных показателей до 202</w:t>
      </w:r>
      <w:r w:rsidR="007B186C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не ожидается.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20.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201</w:t>
      </w:r>
      <w:r w:rsidR="007B186C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</w:t>
      </w:r>
      <w:r w:rsidR="007B186C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принимало значения: в 201</w:t>
      </w:r>
      <w:r w:rsidR="004B7F7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6</w:t>
      </w:r>
      <w:r w:rsidR="004B7F7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6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,0%, в 201</w:t>
      </w:r>
      <w:r w:rsidR="004B7F7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4B7F7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,0%, в 20</w:t>
      </w:r>
      <w:r w:rsidR="004B7F7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4B7F7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11,1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  <w:r w:rsidR="003723E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B7F7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2021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значение д</w:t>
      </w:r>
      <w:r w:rsidR="004B7F7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анного показателя составило 11,0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</w:t>
      </w:r>
      <w:r w:rsidR="003723ED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</w:p>
    <w:p w:rsidR="00024AD1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рамках реализации муниципальной программы «Развитие культуры на территории Артемовского </w:t>
      </w:r>
      <w:r w:rsidR="003723ED">
        <w:rPr>
          <w:rFonts w:ascii="Liberation Serif" w:eastAsiaTheme="minorHAnsi" w:hAnsi="Liberation Serif" w:cstheme="minorBidi"/>
          <w:sz w:val="28"/>
          <w:szCs w:val="28"/>
          <w:lang w:eastAsia="en-US"/>
        </w:rPr>
        <w:t>городского округа до 2024 года» (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постановление Администрации Артемовского городского округа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br/>
        <w:t>от 19.10.2018 № 1094-ПА</w:t>
      </w:r>
      <w:r w:rsidR="003723ED">
        <w:rPr>
          <w:rFonts w:ascii="Liberation Serif" w:eastAsiaTheme="minorHAnsi" w:hAnsi="Liberation Serif" w:cstheme="minorBidi"/>
          <w:sz w:val="28"/>
          <w:szCs w:val="28"/>
          <w:lang w:eastAsia="en-US"/>
        </w:rPr>
        <w:t>)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3723E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проведен капитальный ремонт в двух сельских клубах.</w:t>
      </w:r>
      <w:r w:rsidR="003723E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</w:p>
    <w:p w:rsidR="0008304B" w:rsidRPr="00261F94" w:rsidRDefault="0093058B" w:rsidP="0093058B">
      <w:pPr>
        <w:ind w:firstLine="709"/>
        <w:jc w:val="both"/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202</w:t>
      </w:r>
      <w:r w:rsidR="004B7F7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202</w:t>
      </w:r>
      <w:r w:rsidR="004B7F7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 </w:t>
      </w:r>
      <w:r w:rsidR="00024AD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ожидается сохранение значения </w:t>
      </w:r>
      <w:r w:rsidR="0008304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показателя в объеме 11,0%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="0008304B" w:rsidRPr="00261F94">
        <w:t xml:space="preserve"> 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21.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Ввиду того, что на территории Артемовского городского округа объектов культурного наследия</w:t>
      </w:r>
      <w:r w:rsidR="008D30E8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="008D30E8" w:rsidRPr="008D30E8">
        <w:t xml:space="preserve"> </w:t>
      </w:r>
      <w:r w:rsidR="008D30E8" w:rsidRPr="008D30E8">
        <w:rPr>
          <w:rFonts w:ascii="Liberation Serif" w:eastAsiaTheme="minorHAnsi" w:hAnsi="Liberation Serif" w:cstheme="minorBidi"/>
          <w:sz w:val="28"/>
          <w:szCs w:val="28"/>
          <w:lang w:eastAsia="en-US"/>
        </w:rPr>
        <w:t>находящихся в муниципальной собственности</w:t>
      </w:r>
      <w:r w:rsidR="008D30E8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нет -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составляет 0%. 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Глава 5. Физическая культура и спорт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22. Доля населения, систематически занимающегося физической культурой и спортом.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составило: в 201</w:t>
      </w:r>
      <w:r w:rsidR="00B4554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 году – 31,8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201</w:t>
      </w:r>
      <w:r w:rsidR="00B4554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3</w:t>
      </w:r>
      <w:r w:rsidR="00B4554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9,96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B4554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B4554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40,0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B4554F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Доля населения, систематически занимающегося физической культурой и спортом, в 202</w:t>
      </w:r>
      <w:r w:rsidR="00B4554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составила 4</w:t>
      </w:r>
      <w:r w:rsidR="00511E40">
        <w:rPr>
          <w:rFonts w:ascii="Liberation Serif" w:eastAsiaTheme="minorHAnsi" w:hAnsi="Liberation Serif" w:cstheme="minorBidi"/>
          <w:sz w:val="28"/>
          <w:szCs w:val="28"/>
          <w:lang w:eastAsia="en-US"/>
        </w:rPr>
        <w:t>9,4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%. 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Рост значения показател</w:t>
      </w:r>
      <w:r w:rsidR="00DF5E3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я обусловлен проведенными в 2018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DF5E3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 работами по созданию условий для систематических занятий физической культурой и спортом (реконструкция и обустройство спортивных объектов на стадионе «Машиностроитель», реконструкция «Лыжной базы «Снежинка», открытие нового «ФОК «Уралец»).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плановом периоде 202</w:t>
      </w:r>
      <w:r w:rsidR="00DF5E3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DF5E3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сохранится положительная динамика роста значения показателя, связанная с продолжением работ по реконструкции стадиона «Машиностроитель», ремонту здания МБУ АГО «ФОК «Уралец», установкой спортивной площадки с тренажерами для занятий уличной гимнастики в с.</w:t>
      </w:r>
      <w:r w:rsidR="00511E40">
        <w:rPr>
          <w:rFonts w:ascii="Liberation Serif" w:eastAsiaTheme="minorHAnsi" w:hAnsi="Liberation Serif" w:cstheme="minorBidi"/>
          <w:sz w:val="28"/>
          <w:szCs w:val="28"/>
          <w:lang w:eastAsia="en-US"/>
        </w:rPr>
        <w:t> </w:t>
      </w:r>
      <w:proofErr w:type="spell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Лебёдкино</w:t>
      </w:r>
      <w:proofErr w:type="spellEnd"/>
      <w:r w:rsidR="00E20B79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и приобретением в муниципальную собственность спортивно-оздоровительного комплекса с плавательным бассейном</w:t>
      </w:r>
      <w:r w:rsidR="00024AD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г. Артемовском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202</w:t>
      </w:r>
      <w:r w:rsidR="00D9126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D9126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 ожидается достижение показателя </w:t>
      </w:r>
      <w:r w:rsidR="00DF5E3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–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DF5E3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 </w:t>
      </w:r>
      <w:r w:rsidR="00511E40">
        <w:rPr>
          <w:rFonts w:ascii="Liberation Serif" w:eastAsiaTheme="minorHAnsi" w:hAnsi="Liberation Serif" w:cstheme="minorBidi"/>
          <w:sz w:val="28"/>
          <w:szCs w:val="28"/>
          <w:lang w:eastAsia="en-US"/>
        </w:rPr>
        <w:t>52,2</w:t>
      </w:r>
      <w:r w:rsidR="00DF5E3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0% до </w:t>
      </w:r>
      <w:r w:rsidR="00511E40">
        <w:rPr>
          <w:rFonts w:ascii="Liberation Serif" w:eastAsiaTheme="minorHAnsi" w:hAnsi="Liberation Serif" w:cstheme="minorBidi"/>
          <w:sz w:val="28"/>
          <w:szCs w:val="28"/>
          <w:lang w:eastAsia="en-US"/>
        </w:rPr>
        <w:t>57,9</w:t>
      </w:r>
      <w:r w:rsidR="00DF5E3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23. Доля обучающихся, систематически занимающихся физической культурой и спортом, в общей численности обучающихся.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принимало значение: в 201</w:t>
      </w:r>
      <w:r w:rsidR="001E1AA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1E1AA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60,9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201</w:t>
      </w:r>
      <w:r w:rsidR="001E1AA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 году – 7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0,</w:t>
      </w:r>
      <w:r w:rsidR="001E1AA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1E1AA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7</w:t>
      </w:r>
      <w:r w:rsidR="001E1AA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,0%.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Доля обучающихся, систематически занимающихся физической культурой и спортом, в общей численности обучающихся в 202</w:t>
      </w:r>
      <w:r w:rsidR="00AE381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составила 7</w:t>
      </w:r>
      <w:r w:rsidR="00AE3811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7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,0%. Рост показателя связан с растущей популярностью занятий физической культурой и спортом в том числе в клубах по месту жительства. В 2018 год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у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работало 17 клубов по месту жительства, в 2019-202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- 18 клубов. 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2022-202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 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планируется организация работы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19 клубах по месту жительства.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плановом периоде 202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2 - 2024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планируется достижение значения показателя с 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80,0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 до 8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6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,0%.</w:t>
      </w:r>
    </w:p>
    <w:p w:rsidR="0093058B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Глава 6. Жилищное строительство и обеспечение граждан жильем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24. Общая площадь жилых помещений, приходящаяся в среднем на одного жителя.</w:t>
      </w:r>
    </w:p>
    <w:p w:rsidR="00024AD1" w:rsidRDefault="0093058B" w:rsidP="00024AD1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201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принимало значение: в 201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8-2019 годах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25,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2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7,0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</w:p>
    <w:p w:rsidR="0093058B" w:rsidRPr="00261F94" w:rsidRDefault="00024AD1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2021 году в Артемовском городском округе введено в эксплуатацию жилья общей площадью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6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 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770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proofErr w:type="spell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кв.м</w:t>
      </w:r>
      <w:proofErr w:type="spell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Общая площадь жилых помещений, приходящаяся в среднем на одного жителя</w:t>
      </w:r>
      <w:r w:rsidR="00A94CA3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202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состав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и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ла – 27,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proofErr w:type="spellStart"/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кв.м</w:t>
      </w:r>
      <w:proofErr w:type="spellEnd"/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плановом периоде 202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планируется сохранить достижение значения показателя в пределах 27,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proofErr w:type="spell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кв.м</w:t>
      </w:r>
      <w:proofErr w:type="spell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Показатель введенной в действие за один год площади жилых помещений</w:t>
      </w:r>
      <w:r w:rsidR="009E331E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="009E331E" w:rsidRPr="009E331E">
        <w:t xml:space="preserve"> </w:t>
      </w:r>
      <w:r w:rsidR="009E331E" w:rsidRPr="009E331E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приходящ</w:t>
      </w:r>
      <w:r w:rsidR="009E331E">
        <w:rPr>
          <w:rFonts w:ascii="Liberation Serif" w:eastAsiaTheme="minorHAnsi" w:hAnsi="Liberation Serif" w:cstheme="minorBidi"/>
          <w:sz w:val="28"/>
          <w:szCs w:val="28"/>
          <w:lang w:eastAsia="en-US"/>
        </w:rPr>
        <w:t>ейся</w:t>
      </w:r>
      <w:r w:rsidR="009E331E" w:rsidRPr="009E331E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среднем на одного жителя</w:t>
      </w:r>
      <w:r w:rsidR="009E331E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составлял: в 201</w:t>
      </w:r>
      <w:r w:rsidR="00E061B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0,</w:t>
      </w:r>
      <w:r w:rsidR="00E061B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14 </w:t>
      </w:r>
      <w:proofErr w:type="spellStart"/>
      <w:r w:rsidR="00E061B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кв.м</w:t>
      </w:r>
      <w:proofErr w:type="spellEnd"/>
      <w:r w:rsidR="00E061B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 в 2019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0,1</w:t>
      </w:r>
      <w:r w:rsidR="00E061B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proofErr w:type="spell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кв.м</w:t>
      </w:r>
      <w:proofErr w:type="spell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 в 20</w:t>
      </w:r>
      <w:r w:rsidR="00E061B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0,1</w:t>
      </w:r>
      <w:r w:rsidR="00E061B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proofErr w:type="spell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кв.м</w:t>
      </w:r>
      <w:proofErr w:type="spell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 В 202</w:t>
      </w:r>
      <w:r w:rsidR="00E061B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значение данного показателя снизилось на 0,0</w:t>
      </w:r>
      <w:r w:rsidR="00E061B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6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proofErr w:type="spell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кв.м</w:t>
      </w:r>
      <w:proofErr w:type="spell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по сравнению с показателем 20</w:t>
      </w:r>
      <w:r w:rsidR="00E061B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и составило 0,1</w:t>
      </w:r>
      <w:r w:rsidR="00E061B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proofErr w:type="spell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кв.м</w:t>
      </w:r>
      <w:proofErr w:type="spell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</w:p>
    <w:p w:rsidR="00C35384" w:rsidRPr="00261F94" w:rsidRDefault="00C35384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Решением Проектного комитета Свердловской области (протокол от 12.08.2021 № 14) на период до 2030 года утвержден муниципальный компонент региональной составляющей национального проекта «Жилье» по показателю «Объем жилищного строительства» для Артемовского городского округа в размере: на 2022 год – 7,513 тыс. кв. м, на 2023 год – 8,372 тыс. кв. м, на 2024 год – 9,014 тыс. </w:t>
      </w:r>
      <w:proofErr w:type="spell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кв.м</w:t>
      </w:r>
      <w:proofErr w:type="spell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</w:p>
    <w:p w:rsidR="00C35384" w:rsidRPr="00261F94" w:rsidRDefault="00C35384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Соответственно в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плановом периоде 202</w:t>
      </w:r>
      <w:r w:rsidR="00E061B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E061B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планируется достижение значения показателя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«Общая площадь жилых помещений, приходящаяся в среднем на одного жителя</w:t>
      </w:r>
      <w:r w:rsidR="009E331E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="009E331E" w:rsidRPr="009E331E">
        <w:t xml:space="preserve"> </w:t>
      </w:r>
      <w:r w:rsidR="009E331E" w:rsidRPr="009E331E">
        <w:rPr>
          <w:rFonts w:ascii="Liberation Serif" w:eastAsiaTheme="minorHAnsi" w:hAnsi="Liberation Serif" w:cstheme="minorBidi"/>
          <w:sz w:val="28"/>
          <w:szCs w:val="28"/>
          <w:lang w:eastAsia="en-US"/>
        </w:rPr>
        <w:t>введенн</w:t>
      </w:r>
      <w:r w:rsidR="009E331E">
        <w:rPr>
          <w:rFonts w:ascii="Liberation Serif" w:eastAsiaTheme="minorHAnsi" w:hAnsi="Liberation Serif" w:cstheme="minorBidi"/>
          <w:sz w:val="28"/>
          <w:szCs w:val="28"/>
          <w:lang w:eastAsia="en-US"/>
        </w:rPr>
        <w:t>ая</w:t>
      </w:r>
      <w:r w:rsidR="009E331E" w:rsidRPr="009E331E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действие за один год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» 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объеме: в 2022 году – 0,14 </w:t>
      </w:r>
      <w:proofErr w:type="spell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кв.м</w:t>
      </w:r>
      <w:proofErr w:type="spell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в 2023 году – 0,15 </w:t>
      </w:r>
      <w:proofErr w:type="spell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кв.м</w:t>
      </w:r>
      <w:proofErr w:type="spell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в 2024 году – 0,17 </w:t>
      </w:r>
      <w:proofErr w:type="spell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кв.м</w:t>
      </w:r>
      <w:proofErr w:type="spell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25. Площадь земельных участков, предоставленных для строительства в расчете на 10 тыс. человек населения.</w:t>
      </w:r>
    </w:p>
    <w:p w:rsidR="000A501F" w:rsidRPr="00261F94" w:rsidRDefault="00E20B79" w:rsidP="000A501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Значение данного показателя </w:t>
      </w:r>
      <w:r w:rsidRPr="00E20B79">
        <w:rPr>
          <w:rFonts w:ascii="Liberation Serif" w:eastAsiaTheme="minorHAnsi" w:hAnsi="Liberation Serif" w:cstheme="minorBidi"/>
          <w:sz w:val="28"/>
          <w:szCs w:val="28"/>
          <w:lang w:eastAsia="en-US"/>
        </w:rPr>
        <w:t>в предшествующем периоде 2018 - 2020 годов принимало значение: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0A501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2018 году – 2,82 га, в 2019 году – 3,75 га, в 2020 году - 2,49, в 2021 году – 1,93 га, что на 0,56 га меньше, чем в 2020 году. Уменьшение произошло в связи со снижением уровня спроса </w:t>
      </w:r>
      <w:r w:rsidR="006440D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на </w:t>
      </w:r>
      <w:r w:rsidR="000A501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земельны</w:t>
      </w:r>
      <w:r w:rsidR="006440DD">
        <w:rPr>
          <w:rFonts w:ascii="Liberation Serif" w:eastAsiaTheme="minorHAnsi" w:hAnsi="Liberation Serif" w:cstheme="minorBidi"/>
          <w:sz w:val="28"/>
          <w:szCs w:val="28"/>
          <w:lang w:eastAsia="en-US"/>
        </w:rPr>
        <w:t>е</w:t>
      </w:r>
      <w:r w:rsidR="000A501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участк</w:t>
      </w:r>
      <w:r w:rsidR="006440DD">
        <w:rPr>
          <w:rFonts w:ascii="Liberation Serif" w:eastAsiaTheme="minorHAnsi" w:hAnsi="Liberation Serif" w:cstheme="minorBidi"/>
          <w:sz w:val="28"/>
          <w:szCs w:val="28"/>
          <w:lang w:eastAsia="en-US"/>
        </w:rPr>
        <w:t>и</w:t>
      </w:r>
      <w:r w:rsidR="000A501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для строительства.</w:t>
      </w:r>
    </w:p>
    <w:p w:rsidR="000A501F" w:rsidRPr="00261F94" w:rsidRDefault="000A501F" w:rsidP="000A501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Значение показателя в плановом периоде 2022-2024 годов планируется достичь в размере 3,0 га. </w:t>
      </w:r>
    </w:p>
    <w:p w:rsidR="000A501F" w:rsidRPr="00261F94" w:rsidRDefault="000A501F" w:rsidP="000A501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 10 тыс. человек населения составила в 2018 году - 0,96 га, в 2019 году – 1,25 га, в 2020 году - 0,78 га, в 2021 году – 0,68 га, что меньше чем в 2020 году на 0,1 га. Снижение показателя происходит из-за многочисленных отказав граждан, имеющи</w:t>
      </w:r>
      <w:r w:rsidR="006440DD">
        <w:rPr>
          <w:rFonts w:ascii="Liberation Serif" w:eastAsiaTheme="minorHAnsi" w:hAnsi="Liberation Serif" w:cstheme="minorBidi"/>
          <w:sz w:val="28"/>
          <w:szCs w:val="28"/>
          <w:lang w:eastAsia="en-US"/>
        </w:rPr>
        <w:t>х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трех и более детей, от предлагаемых им земельных участков для индивидуального жилищного строительства (в 2021 году была уведомлена 81 многодетная семья о предоставлении в порядке очереди земельных участков для индивидуального жилищного строительства, согласие на предоставление дали только 10 многодетных семей).</w:t>
      </w:r>
    </w:p>
    <w:p w:rsidR="000A501F" w:rsidRPr="00261F94" w:rsidRDefault="000A501F" w:rsidP="000A501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плановом периоде 2022-2024 годов планируется достичь в размере 1,0 га.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Показатель имеет нулевое значение. На период 202</w:t>
      </w:r>
      <w:r w:rsidR="007264B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7264B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изменение значения показателя не планируется.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Глава 7. Жилищно-коммунальное хозяйство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домами.</w:t>
      </w:r>
    </w:p>
    <w:p w:rsidR="00F67AE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показателя в 201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8 году составило 100%.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2019 -2020 годах значение показателя составило 90,0%, так как на территории Артемовского городского округа без способа управления находился 21 многоквартирный дом.</w:t>
      </w:r>
      <w:r w:rsidRPr="00261F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67AE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2021 году </w:t>
      </w:r>
      <w:r w:rsidR="003D78B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связи с применением методик, рекомендованных Министерством энергетики и жилищно-коммунального хозяйства Свердловской области, </w:t>
      </w:r>
      <w:r w:rsidR="003D78B3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показателя</w:t>
      </w:r>
      <w:r w:rsidR="00B06F28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3D78B3">
        <w:rPr>
          <w:rFonts w:ascii="Liberation Serif" w:eastAsiaTheme="minorHAnsi" w:hAnsi="Liberation Serif" w:cstheme="minorBidi"/>
          <w:sz w:val="28"/>
          <w:szCs w:val="28"/>
          <w:lang w:eastAsia="en-US"/>
        </w:rPr>
        <w:t>составило 27,19</w:t>
      </w:r>
      <w:r w:rsidR="00B06F28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</w:t>
      </w:r>
      <w:r w:rsidR="006440DD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плановом периоде 202</w:t>
      </w:r>
      <w:r w:rsidR="00B06F28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B06F28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планируется </w:t>
      </w:r>
      <w:r w:rsidR="00B06F28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объеме </w:t>
      </w:r>
      <w:r w:rsidR="003D78B3">
        <w:rPr>
          <w:rFonts w:ascii="Liberation Serif" w:eastAsiaTheme="minorHAnsi" w:hAnsi="Liberation Serif" w:cstheme="minorBidi"/>
          <w:sz w:val="28"/>
          <w:szCs w:val="28"/>
          <w:lang w:eastAsia="en-US"/>
        </w:rPr>
        <w:t>27,19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28.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A3425C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показателя составляло: в 201</w:t>
      </w:r>
      <w:r w:rsidR="00A3425C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A3425C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,0%, в 201</w:t>
      </w:r>
      <w:r w:rsidR="00A3425C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90,0%, в 20</w:t>
      </w:r>
      <w:r w:rsidR="00A3425C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 году – 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0,0%, в 202</w:t>
      </w:r>
      <w:r w:rsidR="00A3425C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составило </w:t>
      </w:r>
      <w:r w:rsidR="00782A3D">
        <w:rPr>
          <w:rFonts w:ascii="Liberation Serif" w:eastAsiaTheme="minorHAnsi" w:hAnsi="Liberation Serif" w:cstheme="minorBidi"/>
          <w:sz w:val="28"/>
          <w:szCs w:val="28"/>
          <w:lang w:eastAsia="en-US"/>
        </w:rPr>
        <w:t>57,14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%. </w:t>
      </w:r>
    </w:p>
    <w:p w:rsidR="005A5F7E" w:rsidRPr="00261F94" w:rsidRDefault="00A3425C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Снижение показателя связано с тем, что </w:t>
      </w:r>
      <w:r w:rsidR="005A5F7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6 организаций коммунального комплекса</w:t>
      </w:r>
      <w:r w:rsidR="0040279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="0040279F" w:rsidRPr="00261F94">
        <w:t xml:space="preserve"> </w:t>
      </w:r>
      <w:r w:rsidR="0040279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использующих объекты коммунальной инфраструктуры на праве частной собственности,</w:t>
      </w:r>
      <w:r w:rsidR="005A5F7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прекра</w:t>
      </w:r>
      <w:r w:rsidR="005A5F7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тили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деятельност</w:t>
      </w:r>
      <w:r w:rsidR="005A5F7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ь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на территории Артемовского городского округа</w:t>
      </w:r>
      <w:r w:rsidR="005A5F7E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период 202</w:t>
      </w:r>
      <w:r w:rsidR="00A3425C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A3425C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годы увеличение значения показателя не планируется.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периоде 201</w:t>
      </w:r>
      <w:r w:rsidR="007264B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</w:t>
      </w:r>
      <w:r w:rsidR="007264B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100,0%. Государственный кадастровый учет по земельным участкам, на которых расположены многоквартирные дома, осуществлен в полном объеме. На период 202</w:t>
      </w:r>
      <w:r w:rsidR="007264B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7264B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годы изменение значения показателя не планируется.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составляло в 201</w:t>
      </w:r>
      <w:r w:rsidR="00EB6E7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3,</w:t>
      </w:r>
      <w:r w:rsidR="00EB6E7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03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201</w:t>
      </w:r>
      <w:r w:rsidR="00EB6E7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EB6E7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4,94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</w:t>
      </w:r>
      <w:r w:rsidR="00EB6E7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EB6E74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2,2</w:t>
      </w:r>
      <w:r w:rsidR="006440DD">
        <w:rPr>
          <w:rFonts w:ascii="Liberation Serif" w:eastAsiaTheme="minorHAnsi" w:hAnsi="Liberation Serif" w:cstheme="minorBidi"/>
          <w:sz w:val="28"/>
          <w:szCs w:val="28"/>
          <w:lang w:eastAsia="en-US"/>
        </w:rPr>
        <w:t>%, в 2021 году – 2,2%.</w:t>
      </w:r>
    </w:p>
    <w:p w:rsidR="00B06F28" w:rsidRPr="00261F94" w:rsidRDefault="005A1A37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целях решения жилищных проблем граждан в</w:t>
      </w:r>
      <w:r w:rsidR="00B06F28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2021 году в рамках реализации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государственных программ Российской Федерации, Свердловской области и муниципальной программы:</w:t>
      </w:r>
    </w:p>
    <w:p w:rsidR="00B06F28" w:rsidRPr="00261F94" w:rsidRDefault="00B06F28" w:rsidP="00B06F2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предоставлены социальные выплаты молодым семьям на приобретение (строительство) жилья (выдано 4 свидетельства);</w:t>
      </w:r>
    </w:p>
    <w:p w:rsidR="005A1A37" w:rsidRPr="00261F94" w:rsidRDefault="00B06F28" w:rsidP="00B06F2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предоставлены региональные социальные выплаты молодым семьям на улучшение жилищных условий (выдано 2 свидетельства, срок действия свидетельства – до 30.01.2022, 27.04.2022);</w:t>
      </w:r>
    </w:p>
    <w:p w:rsidR="00B06F28" w:rsidRPr="00261F94" w:rsidRDefault="00B06F28" w:rsidP="00B06F28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реализовано 1 свидетель</w:t>
      </w:r>
      <w:r w:rsidR="005A1A3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ство о предоставлении региональ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ной социальной выплаты на улучшение жилищных условий молодой семье, выданное в 2020 году</w:t>
      </w:r>
      <w:r w:rsidR="005A1A3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;</w:t>
      </w:r>
    </w:p>
    <w:p w:rsidR="00B06F28" w:rsidRPr="00261F94" w:rsidRDefault="005A1A37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</w:t>
      </w:r>
      <w:r w:rsidR="00B06F28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предоставлены социальные выплаты на приобретение (строительство) жилья гражданам, проживающим в сельской местности (выдано 2 свидетельства)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Учитывая, что на территории Артемовского городского округа практически не ведется строительство муниципальных жилых помещений социального использования, до 202</w:t>
      </w:r>
      <w:r w:rsidR="005A1A3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увеличивать долю населения, получившего жилые помещения и улучшившего жилищные условия, планируется за счет участия Артемовского городского округа в реализации федеральных и областных программ, направленных на улучшение жилищных условий граждан, а также за счет приобретения жилых помещений в собственность Артемовского городского округа.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Плановое значение данного показателя в периоде 202</w:t>
      </w:r>
      <w:r w:rsidR="005A1A3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</w:t>
      </w:r>
      <w:r w:rsidR="005A1A3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 годов составляет 2,2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Глава 8. Организация муниципального управления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DF348F" w:rsidRPr="00261F94" w:rsidRDefault="00DF348F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Доля налоговых и неналоговых доходов (за исключением поступлений налоговых доходов по дополнительным нормативам отчислений по НДФЛ) в общем объеме собственных доходов (без учета субвенций) в 2021 году составила 21,1%. По сравнению с 2018 и 2020 годами доля налоговых и неналоговых доходов увеличилась на 5,3%, по сравнению с 2019 годом - на 2,5%.</w:t>
      </w:r>
    </w:p>
    <w:p w:rsidR="00FA2933" w:rsidRPr="00261F94" w:rsidRDefault="00FA2933" w:rsidP="00FA2933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увеличение доли налоговых и неналоговых доходов бюджета Артемовского городского округа (за исключением поступлений налоговых доходов по дополнительным нормативам отчислений по НДФЛ) в общем объеме собственных доходов (без учета субвенций) в отчетном периоде по сравнению с 2018 - 2020 годами повлияло, в основном:</w:t>
      </w:r>
    </w:p>
    <w:p w:rsidR="00FA2933" w:rsidRPr="00261F94" w:rsidRDefault="00FA2933" w:rsidP="00FA2933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введение с 2021 года нового источника дохода - налог на доходы физических лиц в части суммы налога, превышающей 650,0 тыс. руб., относящейся к части налоговой базы, превышающей 5,0 млн. руб., подлежащего зачислению в бюджеты городских округов;</w:t>
      </w:r>
    </w:p>
    <w:p w:rsidR="00DF348F" w:rsidRPr="00261F94" w:rsidRDefault="00FA2933" w:rsidP="00FA2933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увеличение норматива зачисления в бюджет субъекта Российской Федерации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инжекторных</w:t>
      </w:r>
      <w:proofErr w:type="spell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) двигателей (далее – акцизы) (2021 год – 74,9%, 2020 год – 66,6%, 2019 год – 58,1%, 2018 год – 84,41%), увеличение процентной доли отчисляемых бюджетом  субъекта Российской Федерации в местные бюджеты доходов от акцизов (2019 – 2021 года – 20%, 2018 год – 10%), увеличение размера дифференцированного норматива отчислений в бюджет Артемовского городского округа от акцизов (2021 год – 0,38496, 2020 год – 0,38356, 2019 год – 0,37570, 2018 год – 0,18500), изменение законодательства в части установления налоговых ставок акцизов;</w:t>
      </w:r>
    </w:p>
    <w:p w:rsidR="00FA2933" w:rsidRPr="00261F94" w:rsidRDefault="00FA2933" w:rsidP="00FA2933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приостановление действия на период с 01.01.2021 до 01.01.2022 статьи 2-1 Закона Свердловской области от 26 декабря 2011 года № 128-ОЗ «Об установлении единых нормативов отчислений в бюджеты муниципальных образований, расположенных на территории Свердловской области, от отдельных федеральных налогов, налогов, предусмотренных специальными налоговыми режимами, подлежащих зачислению в областной бюджет» (2020, 2019 года – 30%, 2018 год – 15%) и установления на 2021 год дифференцированного норматива отчислений в бюджеты муниципальных и городских округов от налога, взимаемого в связи с применением упрощенной системы налогообложения, подлежащего зачислению в соответствии с Бюджетным кодексом Российской Федерации и законодательством о налогах и сборах в областной бюджет, в размере 53,4%;</w:t>
      </w:r>
    </w:p>
    <w:p w:rsidR="00DF348F" w:rsidRPr="00261F94" w:rsidRDefault="00FA2933" w:rsidP="00FA2933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отмена с 01.01.2021 системы налогообложения в виде единого налога на вмененный доход для отдельных видов деятельности и переход налогоплательщиков на упрощенную систему налогообложения и патентную систему налогообложения.</w:t>
      </w:r>
    </w:p>
    <w:p w:rsidR="00107DC9" w:rsidRPr="00261F94" w:rsidRDefault="00107DC9" w:rsidP="00107DC9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По сравнению с 2021 годом в 2022 году прогнозируется уменьшение доли налоговых и неналоговых доходов на 1% (2022 год - 20,1%, 2021 год - 21,1%,), в 2023 году - на уровне 2021 года (21,1%), в 2024 году - увеличение на 1,6% (2024 год – 22,7%, 2021 год – 21,1%).</w:t>
      </w:r>
    </w:p>
    <w:p w:rsidR="00107DC9" w:rsidRPr="00261F94" w:rsidRDefault="00107DC9" w:rsidP="00107DC9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прогнозируемое уменьшение доли налоговых и неналоговых доходов бюджета Артемовского городского округа (за исключением поступлений налоговых доходов по дополнительным нормативам отчислений по НДФЛ) в общем объеме собственных доходов (без учета субвенций) в 2022 году повлияло, в основном, уменьшение размера дополнительного норматива отчислений в бюджет Артемовского городского округа от налога на доходы физических лиц (2022 год – 63%, 2021 год – 70%) и как следствие плановое увеличение размера дотаций на выравнивание бюджетной обеспеченности (не имеющих целевого назначения) в общем объеме собственных доходов.</w:t>
      </w:r>
    </w:p>
    <w:p w:rsidR="00107DC9" w:rsidRPr="00261F94" w:rsidRDefault="00107DC9" w:rsidP="00107DC9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прогнозируемое увеличение доли налоговых и неналоговых доходов бюджета Артемовского городского округа (за исключением поступлений налоговых доходов по дополнительным нормативам отчислений по НДФЛ) в общем объеме собственных доходов (без учета субвенций) в 2024 году повлия</w:t>
      </w:r>
      <w:r w:rsidR="008D30E8">
        <w:rPr>
          <w:rFonts w:ascii="Liberation Serif" w:eastAsiaTheme="minorHAnsi" w:hAnsi="Liberation Serif" w:cstheme="minorBidi"/>
          <w:sz w:val="28"/>
          <w:szCs w:val="28"/>
          <w:lang w:eastAsia="en-US"/>
        </w:rPr>
        <w:t>ет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 в основном:</w:t>
      </w:r>
    </w:p>
    <w:p w:rsidR="00107DC9" w:rsidRPr="00261F94" w:rsidRDefault="00107DC9" w:rsidP="00107DC9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изменение законодательства в части установления налоговых ставок акцизов;</w:t>
      </w:r>
    </w:p>
    <w:p w:rsidR="00107DC9" w:rsidRPr="00261F94" w:rsidRDefault="00107DC9" w:rsidP="00107DC9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увеличение размера дифференцированного норматива отчислений в бюджеты муниципальных и городских округов от налога, взимаемого в связи с применением упрощенной системы налогообложения (2024 год – 54,2%, 2021 год – 53,4%);</w:t>
      </w:r>
    </w:p>
    <w:p w:rsidR="00107DC9" w:rsidRPr="00261F94" w:rsidRDefault="00107DC9" w:rsidP="00107DC9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изменение порядка исчисления налога на имущество физических лиц исходя из кадастровой стоимости объекта налогообложения. Начиная с 2024 года, исчисление налога будет производиться без применения понижающих коэффициентов (п. 8 ст. 408 Налогового кодекса Российской Федерации).</w:t>
      </w:r>
    </w:p>
    <w:p w:rsidR="00FA2933" w:rsidRPr="00261F94" w:rsidRDefault="00107DC9" w:rsidP="00107DC9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Прогноз налоговых и неналоговых доходов бюджета Артемовского городского округа на 2022 год и плановый период 2023 и 2024 годов рассчитан в соответствии с действующим бюджетным и налоговым законодательством, методикой оценки объема налоговых и неналоговых доходов консолидированного бюджета Свердловской области (приложение № 4 к Единой методики определения уровня расчетной бюджетной обеспеченности городских поселений, сельских поселений, расположенных на территории Свердловской области, утвержденной постановлением Правительства Свердловской области от 30.09.2021 № 641-ПП), сведениями, представленными главными администраторами доходов бюджета Артемовского городского округа.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стоимости).</w:t>
      </w:r>
    </w:p>
    <w:p w:rsidR="00740030" w:rsidRPr="00261F94" w:rsidRDefault="00024AD1" w:rsidP="00740030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Значение данного показателя составило: </w:t>
      </w:r>
      <w:r w:rsidR="0074003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2018 году – 0,00048%, в 2019 году – 0,9%, 2020 году – 0,9% в 2021 году – 0,65%. Уменьшение показателя в 2021 году связано с тем, что по решению Арбитражного суда Свердловской области конкурсно</w:t>
      </w:r>
      <w:r w:rsidR="006D56F5">
        <w:rPr>
          <w:rFonts w:ascii="Liberation Serif" w:eastAsiaTheme="minorHAnsi" w:hAnsi="Liberation Serif" w:cstheme="minorBidi"/>
          <w:sz w:val="28"/>
          <w:szCs w:val="28"/>
          <w:lang w:eastAsia="en-US"/>
        </w:rPr>
        <w:t>е</w:t>
      </w:r>
      <w:r w:rsidR="00740030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производство в отношении МУП «Красногвардейское ЖКХ» завершено.</w:t>
      </w:r>
    </w:p>
    <w:p w:rsidR="00740030" w:rsidRPr="00261F94" w:rsidRDefault="00740030" w:rsidP="00740030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плановый период 2022-2024 годов значение показателя планируется на уровне 2021 года.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93058B" w:rsidRPr="00261F94" w:rsidRDefault="001D4145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1D4145">
        <w:rPr>
          <w:rFonts w:ascii="Liberation Serif" w:eastAsiaTheme="minorHAnsi" w:hAnsi="Liberation Serif" w:cstheme="minorBidi"/>
          <w:sz w:val="28"/>
          <w:szCs w:val="28"/>
          <w:lang w:eastAsia="en-US"/>
        </w:rPr>
        <w:t>Значение данного показателя в предшествующем периоде 2018 - 2020 годов принимало значение: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201</w:t>
      </w:r>
      <w:r w:rsidR="0048381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48381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177 948,61 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тыс. руб., в 201</w:t>
      </w:r>
      <w:r w:rsidR="0048381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48381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238619,37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руб., в 20</w:t>
      </w:r>
      <w:r w:rsidR="0048381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48381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0,0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руб., в 202</w:t>
      </w:r>
      <w:r w:rsidR="0048381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</w:t>
      </w:r>
      <w:r w:rsidR="0048381D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19406,98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</w:t>
      </w:r>
    </w:p>
    <w:p w:rsidR="0093058B" w:rsidRPr="00261F94" w:rsidRDefault="0048381D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плановый период 202</w:t>
      </w:r>
      <w:r w:rsidR="001D4145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1D4145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планируется достижение значения данного показателя в размере 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,0</w:t>
      </w:r>
      <w:r w:rsidR="0093058B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руб.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протяжении предшествующего и отчетных периодов показатель имеет нулевое значение в связи с отсутствием просроченной кредиторской задолженности по оплате труда (включая начисления на оплату труда) в муниципальных учреждениях.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B0731F" w:rsidRPr="00261F94" w:rsidRDefault="00B0731F" w:rsidP="00B0731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Данный показатель рассчитан согласно указаниям Росстата по заполнению формы федерального статистического наблюдения № 1-МБ «Сведения об исполнении бюджета муниципального образования (местного бюджета)» (приказ Росстата от 21.07.2020 № 400 «Об утверждении форм федерального статистического наблюдения для организации федерального статистического наблюдения за ценами и финансами</w:t>
      </w:r>
      <w:proofErr w:type="gram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»</w:t>
      </w:r>
      <w:proofErr w:type="gram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 ред. от 17.12.2021).</w:t>
      </w:r>
    </w:p>
    <w:p w:rsidR="00B0731F" w:rsidRPr="00261F94" w:rsidRDefault="00B0731F" w:rsidP="00B0731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Расходы бюджета Артемовского городского округа на содержание работников органов местного самоуправления в расчете на одного жителя городского округа за 2021 год составили </w:t>
      </w:r>
      <w:r w:rsidR="00E45A71">
        <w:rPr>
          <w:rFonts w:ascii="Liberation Serif" w:eastAsiaTheme="minorHAnsi" w:hAnsi="Liberation Serif" w:cstheme="minorBidi"/>
          <w:sz w:val="28"/>
          <w:szCs w:val="28"/>
          <w:lang w:eastAsia="en-US"/>
        </w:rPr>
        <w:t>2 036,95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 </w:t>
      </w:r>
    </w:p>
    <w:p w:rsidR="00B0731F" w:rsidRPr="00261F94" w:rsidRDefault="00B0731F" w:rsidP="00B0731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По сравнению с 2020 годом данный показатель увеличился на </w:t>
      </w:r>
      <w:r w:rsidR="00E45A71">
        <w:rPr>
          <w:rFonts w:ascii="Liberation Serif" w:eastAsiaTheme="minorHAnsi" w:hAnsi="Liberation Serif" w:cstheme="minorBidi"/>
          <w:sz w:val="28"/>
          <w:szCs w:val="28"/>
          <w:lang w:eastAsia="en-US"/>
        </w:rPr>
        <w:t>495,55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 или на </w:t>
      </w:r>
      <w:r w:rsidR="00E45A71">
        <w:rPr>
          <w:rFonts w:ascii="Liberation Serif" w:eastAsiaTheme="minorHAnsi" w:hAnsi="Liberation Serif" w:cstheme="minorBidi"/>
          <w:sz w:val="28"/>
          <w:szCs w:val="28"/>
          <w:lang w:eastAsia="en-US"/>
        </w:rPr>
        <w:t>32,2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%, по сравнению с 2019 годом – показатель увеличился на </w:t>
      </w:r>
      <w:r w:rsidR="00E45A71">
        <w:rPr>
          <w:rFonts w:ascii="Liberation Serif" w:eastAsiaTheme="minorHAnsi" w:hAnsi="Liberation Serif" w:cstheme="minorBidi"/>
          <w:sz w:val="28"/>
          <w:szCs w:val="28"/>
          <w:lang w:eastAsia="en-US"/>
        </w:rPr>
        <w:t>571,25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 или на </w:t>
      </w:r>
      <w:r w:rsidR="00E45A71">
        <w:rPr>
          <w:rFonts w:ascii="Liberation Serif" w:eastAsiaTheme="minorHAnsi" w:hAnsi="Liberation Serif" w:cstheme="minorBidi"/>
          <w:sz w:val="28"/>
          <w:szCs w:val="28"/>
          <w:lang w:eastAsia="en-US"/>
        </w:rPr>
        <w:t>39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%, по сравнению с 2018 годом – показатель увеличился на </w:t>
      </w:r>
      <w:r w:rsidR="00E45A71">
        <w:rPr>
          <w:rFonts w:ascii="Liberation Serif" w:eastAsiaTheme="minorHAnsi" w:hAnsi="Liberation Serif" w:cstheme="minorBidi"/>
          <w:sz w:val="28"/>
          <w:szCs w:val="28"/>
          <w:lang w:eastAsia="en-US"/>
        </w:rPr>
        <w:t>679,75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руб. или </w:t>
      </w:r>
      <w:r w:rsidR="00E45A71">
        <w:rPr>
          <w:rFonts w:ascii="Liberation Serif" w:eastAsiaTheme="minorHAnsi" w:hAnsi="Liberation Serif" w:cstheme="minorBidi"/>
          <w:sz w:val="28"/>
          <w:szCs w:val="28"/>
          <w:lang w:eastAsia="en-US"/>
        </w:rPr>
        <w:t>50,1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%.</w:t>
      </w:r>
    </w:p>
    <w:p w:rsidR="00B0731F" w:rsidRPr="00261F94" w:rsidRDefault="00B0731F" w:rsidP="00B0731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Основная причина увеличения показателя - увеличение заработной платы: с 01.10.2018 на 1,04, с 01.10.2019 на 1,043, с 01.10.2020 на 1,038, с 01.07.2021 в связи с изменением системы оплаты труда муниципальных служащих Артемовского городского округа в соответствии с утвержденным Положением об оплате труда муниципальных служащих (решение Думы Артемовского городского округа от 17.06.2021 № 830).</w:t>
      </w:r>
    </w:p>
    <w:p w:rsidR="00B0731F" w:rsidRPr="00261F94" w:rsidRDefault="00B0731F" w:rsidP="00B0731F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Показатели планового периода 2022, 2023 и 2024 годов увеличены по сравнению с 2021 годом на 1</w:t>
      </w:r>
      <w:r w:rsidR="00E45A71">
        <w:rPr>
          <w:rFonts w:ascii="Liberation Serif" w:eastAsiaTheme="minorHAnsi" w:hAnsi="Liberation Serif" w:cstheme="minorBidi"/>
          <w:sz w:val="28"/>
          <w:szCs w:val="28"/>
          <w:lang w:eastAsia="en-US"/>
        </w:rPr>
        <w:t>7,8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%, на 2</w:t>
      </w:r>
      <w:r w:rsidR="00E45A71">
        <w:rPr>
          <w:rFonts w:ascii="Liberation Serif" w:eastAsiaTheme="minorHAnsi" w:hAnsi="Liberation Serif" w:cstheme="minorBidi"/>
          <w:sz w:val="28"/>
          <w:szCs w:val="28"/>
          <w:lang w:eastAsia="en-US"/>
        </w:rPr>
        <w:t>3,6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% и на </w:t>
      </w:r>
      <w:r w:rsidR="00E45A71">
        <w:rPr>
          <w:rFonts w:ascii="Liberation Serif" w:eastAsiaTheme="minorHAnsi" w:hAnsi="Liberation Serif" w:cstheme="minorBidi"/>
          <w:sz w:val="28"/>
          <w:szCs w:val="28"/>
          <w:lang w:eastAsia="en-US"/>
        </w:rPr>
        <w:t>29,4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% соответственно, что связано с увеличением фондов оплаты труда с 1 сентября 2022 года – на 1,04, с 1 октября 2023 года – на 1,04, с 1 октября 2024 года - на 1,04 в связи с ростом потребительских цен. Кроме того, показатели 2022, 2023 и 2024 годов значительно увеличены по сравнению с 2021 годом по причине увеличения с 01.07.2021 фондов оплаты труда работников органов местного самоуправления в связи с изменением системы оплаты труда муниципальных служащих Артемовского городского округа в соответствии с утвержденным Положением об оплате труда муниципальных служащих (решение Думы Артемовского городского округа от 17.06.2021 № 830). Расчет планового фонда оплаты труда муниципальных служащих согласно Методике определения уровня расчетной бюджетной обеспеченности муниципальных районов (городских округов), расположенных на территории Свердловской области на 2022 -2024 годы произведен исходя из 42,5 должностных окладов муниципальных служащих в расчете на год).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Генеральный план Артемовского городского округа утвержден Решением Думы Артемовского городского округа от 27.12.2012 № 226.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37. Удовлетворенность населения организацией транспортного обслуживания в муниципальном образовании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По состоянию на 1</w:t>
      </w:r>
      <w:r w:rsidR="006957B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5.03.2022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на портале «Открытое Правительство Свердловской области» данные за 202</w:t>
      </w:r>
      <w:r w:rsidR="006957B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 не представлены.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38. Удовлетворенность населения качеством автомобильных дорог в муниципальном образовании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По состоянию на 1</w:t>
      </w:r>
      <w:r w:rsidR="006957B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5.03.2022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на портале «Открытое Правительство Свердловской области» данные за 202</w:t>
      </w:r>
      <w:r w:rsidR="006957B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 не представлены.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39. 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По состоянию на 1</w:t>
      </w:r>
      <w:r w:rsidR="006957B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.03.202</w:t>
      </w:r>
      <w:r w:rsidR="006957B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на портале «Открытое Правительство Свердловской области» данные за 202</w:t>
      </w:r>
      <w:r w:rsidR="006957BF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 не представлены.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40. Среднегодовая численность постоянного населения.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>Среднегодовая численность постоянного населения Артемовского городского округа в предшествующий и отчетный периоды имеет тенденцию к снижению: в 2018 году – 55,8 тыс. чел., в 2019 году – 55,</w:t>
      </w:r>
      <w:r w:rsidR="004D236D"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22 </w:t>
      </w:r>
      <w:r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>тыс. чел. в 2020 году – 54,</w:t>
      </w:r>
      <w:r w:rsidR="004D236D"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>6</w:t>
      </w:r>
      <w:r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чел.</w:t>
      </w:r>
      <w:r w:rsidR="006957BF"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>, в 2021 году – 5</w:t>
      </w:r>
      <w:r w:rsidR="00130EE5"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>3,89</w:t>
      </w:r>
      <w:r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>. Уменьшение численности населения в 202</w:t>
      </w:r>
      <w:r w:rsidR="006957BF"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по сравнению с 20</w:t>
      </w:r>
      <w:r w:rsidR="006957BF"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="00EE7AC9"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годом на 0,</w:t>
      </w:r>
      <w:r w:rsidR="004D236D"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>71</w:t>
      </w:r>
      <w:r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тыс. человек произошло, в том числе, в результате превышения числа, умерших над числом родившихся на </w:t>
      </w:r>
      <w:r w:rsidR="00EE7AC9"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>673</w:t>
      </w:r>
      <w:r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человек</w:t>
      </w:r>
      <w:r w:rsidR="00EE7AC9"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>а</w:t>
      </w:r>
      <w:r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(в 202</w:t>
      </w:r>
      <w:r w:rsidR="00EE7AC9"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родилс</w:t>
      </w:r>
      <w:r w:rsidR="00EE7AC9"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>я</w:t>
      </w:r>
      <w:r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EE7AC9"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>501</w:t>
      </w:r>
      <w:r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человек, умерло 1</w:t>
      </w:r>
      <w:r w:rsid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> </w:t>
      </w:r>
      <w:r w:rsidR="00EE7AC9"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>174</w:t>
      </w:r>
      <w:r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человек</w:t>
      </w:r>
      <w:r w:rsidR="00EE7AC9"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>а</w:t>
      </w:r>
      <w:r w:rsidRP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>).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На период 202</w:t>
      </w:r>
      <w:r w:rsidR="00EE7AC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-202</w:t>
      </w:r>
      <w:r w:rsidR="00EE7AC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</w:t>
      </w:r>
      <w:r w:rsidR="00EE7AC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ожидается сохранение тенденции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уменьшения населения и прогнозируется </w:t>
      </w:r>
      <w:r w:rsidR="00EE7AC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ее сокращение к 2024 году до 52,</w:t>
      </w:r>
      <w:r w:rsidR="004D236D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="00EE7AC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тыс. человек.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Глава 9. Энергосбережение и повышение энергетической эффективности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41. Удельная величина потребления энергетических ресурсов в многоквартирных домах.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Удельная величина потребления энергетических ресурсов в многоквартирных домах на территории Артемовского городского округа составляла по видам ресурсов: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электрическая энергия на 1 проживающего в 201</w:t>
      </w:r>
      <w:r w:rsidR="00CA4F0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 и 2019 годах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- 955,0 кВт/ч, в 20</w:t>
      </w:r>
      <w:r w:rsidR="00CA4F0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</w:t>
      </w:r>
      <w:r w:rsidR="00CA4F0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у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- 9</w:t>
      </w:r>
      <w:r w:rsidR="00CA4F0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49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,0 кВт/ч, в 202</w:t>
      </w:r>
      <w:r w:rsidR="00CA4F0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94</w:t>
      </w:r>
      <w:r w:rsidR="00CA4F0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7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,0 кВт/ч. 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тепловая энергия на 1 кв. метр общей площади в период 201</w:t>
      </w:r>
      <w:r w:rsidR="00CA4F0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 – 2021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0,2</w:t>
      </w:r>
      <w:r w:rsidR="00CA4F0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 Гкал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горячая вода на 1 проживающего в 20</w:t>
      </w:r>
      <w:r w:rsidR="00195A7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18 год</w:t>
      </w:r>
      <w:r w:rsidR="00CA4F0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у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18,01 куб. м, в </w:t>
      </w:r>
      <w:r w:rsidR="00CA4F0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период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2019</w:t>
      </w:r>
      <w:r w:rsidR="00CA4F0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- 2021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</w:t>
      </w:r>
      <w:r w:rsidR="00CA4F0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ах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18,00 </w:t>
      </w:r>
      <w:proofErr w:type="spell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куб.м</w:t>
      </w:r>
      <w:proofErr w:type="spell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холодная вода на 1 проживающего в 201</w:t>
      </w:r>
      <w:r w:rsidR="00195A7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</w:t>
      </w:r>
      <w:r w:rsidR="00195A7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годах – 23,8</w:t>
      </w:r>
      <w:r w:rsidR="00195A7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proofErr w:type="spell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куб.м</w:t>
      </w:r>
      <w:proofErr w:type="spell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; 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природный газ на 1 проживающего в период 201</w:t>
      </w:r>
      <w:r w:rsidR="00195A7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</w:t>
      </w:r>
      <w:r w:rsidR="00195A7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 годов - 10,23 куб. м, в 2021 году – 10,24 куб. м.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Потребление энергетических ресурсов в многоквартирных домах</w:t>
      </w:r>
      <w:r w:rsidRPr="00261F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 отчетном периоде 202</w:t>
      </w:r>
      <w:r w:rsidR="00195A7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года и плановом периоде 202</w:t>
      </w:r>
      <w:r w:rsidR="00195A7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202</w:t>
      </w:r>
      <w:r w:rsidR="00195A7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обусловлено: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использованием приборов с энергосберегающими характеристиками;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переходом на индивидуальные источники горячего водоснабжения;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вводом в эксплуатацию многоквартирного дома</w:t>
      </w:r>
      <w:r w:rsidRPr="00261F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с </w:t>
      </w:r>
      <w:r w:rsidR="00195A7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пристроенной </w:t>
      </w:r>
      <w:proofErr w:type="spellStart"/>
      <w:r w:rsidR="00195A7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теплогенераторной</w:t>
      </w:r>
      <w:proofErr w:type="spellEnd"/>
      <w:r w:rsidR="00195A77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);</w:t>
      </w:r>
    </w:p>
    <w:p w:rsidR="00DA25E3" w:rsidRPr="00261F94" w:rsidRDefault="00195A77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реализаци</w:t>
      </w:r>
      <w:r w:rsidR="00DA25E3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ей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программы </w:t>
      </w:r>
      <w:r w:rsidR="00DA25E3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по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газификации 2-этаж</w:t>
      </w:r>
      <w:r w:rsidR="00DA25E3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ных многоквартирных домов.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i/>
          <w:sz w:val="28"/>
          <w:szCs w:val="28"/>
          <w:lang w:eastAsia="en-US"/>
        </w:rPr>
        <w:t>42. Удельная величина потребления энергетических ресурсов муниципальными бюджетными учреждениями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Удельная величина потребления энергетических ресурсов муниципальными бюджетными учреждениями по видам ресурсов составила: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электрическая энергия на 1 проживающего – в период с 201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201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9 годов 55,39 кВт/ч, в 2020 - 2021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ов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55,3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3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кВт/ч;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тепловая энергия на 1 кв. м общей площади - в 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2018 году 0,31 Гкал, в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201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9 и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ах – 0,30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Гкал, в 20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– 0,3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Гкал;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горячая вода на 1 проживающего - в период 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в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201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и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2019 год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ах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1,16 куб. м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, в 2020 и 2021 годах – 1,11 куб. м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холодная вода на 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 проживающего - в 2018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и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2019 год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ах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- 1,04 куб. м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, в 2020 и 2021 годах – 0,99 </w:t>
      </w:r>
      <w:proofErr w:type="spellStart"/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куб.м</w:t>
      </w:r>
      <w:proofErr w:type="spell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природный газ на 1 проживающего - в период с 201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– 20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21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- 0,00 куб. м.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Потребление энергетических ресурсов муниципальными бюджетными учреждениями в отчетном периоде 202</w:t>
      </w:r>
      <w:r w:rsidR="00750E4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 года и плановом периоде 2021 – 2024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годов объясняется использованием приборов с энергосберегающими характеристиками.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Заключение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Исходя из вышеизложенного в результате работы субъектов экономики, органов государственного управления, органов местного самоуправления Артемовского городского округа в 202</w:t>
      </w:r>
      <w:r w:rsidR="000C3FA9"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1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году в целом обеспечено улучшение значений основных показателей социально экономического развития Артемовского городского округа и показателей эффективности деятельности органов местного самоуправления.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Планируемые показатели эффективности деятельности органов местного самоуправления на трехлетний период, прежде всего, ориентированы на повышение качества жизни населения Артемовского городского округа.</w:t>
      </w:r>
      <w:r w:rsidR="005E754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Основными направлениями деятельности органов местного самоуправления Артемовского городского округа на ближайшую перспективу являются: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совершенствование работы органов местного самоуправления, повышение эффективности хозяйственного комплекса за счет привлечения инвестиций для модернизации производства и создания новых предприятий;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поддержание уровня устойчивого развития социальной инфраструктуры: образования, культуры, физической культуры и спорта, здравоохранения;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- модернизация, реконструкция в жилищно-коммунальной сфере, повышение </w:t>
      </w:r>
      <w:proofErr w:type="spellStart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энергоэффективности</w:t>
      </w:r>
      <w:proofErr w:type="spellEnd"/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и энергосбережения;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внедрение энергосберегающих технологий в социальной сфере;</w:t>
      </w:r>
    </w:p>
    <w:p w:rsidR="0093058B" w:rsidRPr="00261F94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оптимизация расходов муниципального бюджета и повышение эффективности использования бюджетных средств;</w:t>
      </w:r>
    </w:p>
    <w:p w:rsidR="0093058B" w:rsidRDefault="0093058B" w:rsidP="0093058B">
      <w:pPr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61F94">
        <w:rPr>
          <w:rFonts w:ascii="Liberation Serif" w:eastAsiaTheme="minorHAnsi" w:hAnsi="Liberation Serif" w:cstheme="minorBidi"/>
          <w:sz w:val="28"/>
          <w:szCs w:val="28"/>
          <w:lang w:eastAsia="en-US"/>
        </w:rPr>
        <w:t>- реализация национальных проектов.</w:t>
      </w:r>
    </w:p>
    <w:p w:rsidR="00CC72CE" w:rsidRPr="0093058B" w:rsidRDefault="00CC72CE" w:rsidP="0093058B">
      <w:pPr>
        <w:pStyle w:val="a3"/>
        <w:rPr>
          <w:rFonts w:ascii="Liberation Serif" w:hAnsi="Liberation Serif" w:cs="Liberation Serif"/>
          <w:lang w:val="en-US"/>
        </w:rPr>
      </w:pPr>
    </w:p>
    <w:sectPr w:rsidR="00CC72CE" w:rsidRPr="0093058B" w:rsidSect="00930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03" w:rsidRDefault="009B0303" w:rsidP="0093058B">
      <w:r>
        <w:separator/>
      </w:r>
    </w:p>
  </w:endnote>
  <w:endnote w:type="continuationSeparator" w:id="0">
    <w:p w:rsidR="009B0303" w:rsidRDefault="009B0303" w:rsidP="0093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8B" w:rsidRDefault="009305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8B" w:rsidRDefault="009305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8B" w:rsidRDefault="00930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03" w:rsidRDefault="009B0303" w:rsidP="0093058B">
      <w:r>
        <w:separator/>
      </w:r>
    </w:p>
  </w:footnote>
  <w:footnote w:type="continuationSeparator" w:id="0">
    <w:p w:rsidR="009B0303" w:rsidRDefault="009B0303" w:rsidP="00930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8B" w:rsidRDefault="009305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391977"/>
      <w:docPartObj>
        <w:docPartGallery w:val="Page Numbers (Top of Page)"/>
        <w:docPartUnique/>
      </w:docPartObj>
    </w:sdtPr>
    <w:sdtEndPr/>
    <w:sdtContent>
      <w:p w:rsidR="0093058B" w:rsidRDefault="009305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070">
          <w:rPr>
            <w:noProof/>
          </w:rPr>
          <w:t>15</w:t>
        </w:r>
        <w:r>
          <w:fldChar w:fldCharType="end"/>
        </w:r>
      </w:p>
    </w:sdtContent>
  </w:sdt>
  <w:p w:rsidR="0093058B" w:rsidRDefault="009305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8B" w:rsidRDefault="009305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98"/>
    <w:rsid w:val="00015225"/>
    <w:rsid w:val="00024AD1"/>
    <w:rsid w:val="000531AF"/>
    <w:rsid w:val="0008304B"/>
    <w:rsid w:val="000978C4"/>
    <w:rsid w:val="000A501F"/>
    <w:rsid w:val="000B5DC3"/>
    <w:rsid w:val="000C3FA9"/>
    <w:rsid w:val="00105E54"/>
    <w:rsid w:val="00107DC9"/>
    <w:rsid w:val="00111390"/>
    <w:rsid w:val="00114726"/>
    <w:rsid w:val="00126F96"/>
    <w:rsid w:val="00130EE5"/>
    <w:rsid w:val="00151282"/>
    <w:rsid w:val="001637C5"/>
    <w:rsid w:val="001670E4"/>
    <w:rsid w:val="0016790D"/>
    <w:rsid w:val="0018783E"/>
    <w:rsid w:val="00195A77"/>
    <w:rsid w:val="0019645B"/>
    <w:rsid w:val="001A45BB"/>
    <w:rsid w:val="001D32E7"/>
    <w:rsid w:val="001D4145"/>
    <w:rsid w:val="001E1AA9"/>
    <w:rsid w:val="002026F1"/>
    <w:rsid w:val="00203587"/>
    <w:rsid w:val="00235DE4"/>
    <w:rsid w:val="00261F94"/>
    <w:rsid w:val="00262030"/>
    <w:rsid w:val="002A0F60"/>
    <w:rsid w:val="002A7141"/>
    <w:rsid w:val="002B369B"/>
    <w:rsid w:val="002C5E56"/>
    <w:rsid w:val="002F3980"/>
    <w:rsid w:val="003100BF"/>
    <w:rsid w:val="003211AD"/>
    <w:rsid w:val="003723ED"/>
    <w:rsid w:val="003852EF"/>
    <w:rsid w:val="003B2070"/>
    <w:rsid w:val="003D78B3"/>
    <w:rsid w:val="003F5E17"/>
    <w:rsid w:val="0040279F"/>
    <w:rsid w:val="00420442"/>
    <w:rsid w:val="004224B5"/>
    <w:rsid w:val="00436911"/>
    <w:rsid w:val="004441CA"/>
    <w:rsid w:val="00445707"/>
    <w:rsid w:val="00447180"/>
    <w:rsid w:val="00464896"/>
    <w:rsid w:val="0048381D"/>
    <w:rsid w:val="0049420F"/>
    <w:rsid w:val="00494DDE"/>
    <w:rsid w:val="004B7F22"/>
    <w:rsid w:val="004B7F7D"/>
    <w:rsid w:val="004D236D"/>
    <w:rsid w:val="004E6FEB"/>
    <w:rsid w:val="00511E40"/>
    <w:rsid w:val="00533913"/>
    <w:rsid w:val="005424ED"/>
    <w:rsid w:val="00562818"/>
    <w:rsid w:val="00581117"/>
    <w:rsid w:val="005A1A37"/>
    <w:rsid w:val="005A5F7E"/>
    <w:rsid w:val="005B1445"/>
    <w:rsid w:val="005D734F"/>
    <w:rsid w:val="005E264B"/>
    <w:rsid w:val="005E754C"/>
    <w:rsid w:val="005E7949"/>
    <w:rsid w:val="005F1CD8"/>
    <w:rsid w:val="00610C9A"/>
    <w:rsid w:val="006202D1"/>
    <w:rsid w:val="0063379B"/>
    <w:rsid w:val="00637D5A"/>
    <w:rsid w:val="00641D8E"/>
    <w:rsid w:val="006431DE"/>
    <w:rsid w:val="006440DD"/>
    <w:rsid w:val="00651472"/>
    <w:rsid w:val="006957BF"/>
    <w:rsid w:val="006A698E"/>
    <w:rsid w:val="006D4230"/>
    <w:rsid w:val="006D56F5"/>
    <w:rsid w:val="00717D3E"/>
    <w:rsid w:val="007264B0"/>
    <w:rsid w:val="00740030"/>
    <w:rsid w:val="00750E49"/>
    <w:rsid w:val="007522F4"/>
    <w:rsid w:val="00770A4C"/>
    <w:rsid w:val="00782198"/>
    <w:rsid w:val="00782A3D"/>
    <w:rsid w:val="007B186C"/>
    <w:rsid w:val="008250F3"/>
    <w:rsid w:val="008251E4"/>
    <w:rsid w:val="0086434B"/>
    <w:rsid w:val="00870169"/>
    <w:rsid w:val="008B032D"/>
    <w:rsid w:val="008C3618"/>
    <w:rsid w:val="008C5088"/>
    <w:rsid w:val="008D30E8"/>
    <w:rsid w:val="008E05D8"/>
    <w:rsid w:val="008E7F42"/>
    <w:rsid w:val="008F4F09"/>
    <w:rsid w:val="00925A49"/>
    <w:rsid w:val="0093058B"/>
    <w:rsid w:val="00947E81"/>
    <w:rsid w:val="00947E9E"/>
    <w:rsid w:val="0095304E"/>
    <w:rsid w:val="009541CA"/>
    <w:rsid w:val="00976711"/>
    <w:rsid w:val="00981F73"/>
    <w:rsid w:val="009B0303"/>
    <w:rsid w:val="009C6AC3"/>
    <w:rsid w:val="009E331E"/>
    <w:rsid w:val="009E66FB"/>
    <w:rsid w:val="00A3425C"/>
    <w:rsid w:val="00A60C51"/>
    <w:rsid w:val="00A94CA3"/>
    <w:rsid w:val="00AC3959"/>
    <w:rsid w:val="00AE3811"/>
    <w:rsid w:val="00AF3DDB"/>
    <w:rsid w:val="00B02E1D"/>
    <w:rsid w:val="00B06F28"/>
    <w:rsid w:val="00B07134"/>
    <w:rsid w:val="00B0731F"/>
    <w:rsid w:val="00B17B85"/>
    <w:rsid w:val="00B21EB1"/>
    <w:rsid w:val="00B43679"/>
    <w:rsid w:val="00B4554F"/>
    <w:rsid w:val="00B91A6C"/>
    <w:rsid w:val="00B930BE"/>
    <w:rsid w:val="00B96C13"/>
    <w:rsid w:val="00BA22E8"/>
    <w:rsid w:val="00BB406E"/>
    <w:rsid w:val="00BD066D"/>
    <w:rsid w:val="00BD4CF6"/>
    <w:rsid w:val="00BF5EF8"/>
    <w:rsid w:val="00C15818"/>
    <w:rsid w:val="00C35384"/>
    <w:rsid w:val="00C63D9E"/>
    <w:rsid w:val="00C847AE"/>
    <w:rsid w:val="00C943E1"/>
    <w:rsid w:val="00CA4861"/>
    <w:rsid w:val="00CA4F07"/>
    <w:rsid w:val="00CC72CE"/>
    <w:rsid w:val="00CF1AD4"/>
    <w:rsid w:val="00D35EDE"/>
    <w:rsid w:val="00D42CCC"/>
    <w:rsid w:val="00D47390"/>
    <w:rsid w:val="00D815A1"/>
    <w:rsid w:val="00D91264"/>
    <w:rsid w:val="00DA25E3"/>
    <w:rsid w:val="00DB2296"/>
    <w:rsid w:val="00DB26E2"/>
    <w:rsid w:val="00DC43DA"/>
    <w:rsid w:val="00DD4652"/>
    <w:rsid w:val="00DD7C57"/>
    <w:rsid w:val="00DE5EC6"/>
    <w:rsid w:val="00DF348F"/>
    <w:rsid w:val="00DF5E37"/>
    <w:rsid w:val="00E061BB"/>
    <w:rsid w:val="00E20B79"/>
    <w:rsid w:val="00E27BF6"/>
    <w:rsid w:val="00E45A71"/>
    <w:rsid w:val="00E46D83"/>
    <w:rsid w:val="00E50A56"/>
    <w:rsid w:val="00E51023"/>
    <w:rsid w:val="00E75865"/>
    <w:rsid w:val="00E86069"/>
    <w:rsid w:val="00EA2C48"/>
    <w:rsid w:val="00EA4A5F"/>
    <w:rsid w:val="00EA5490"/>
    <w:rsid w:val="00EA6589"/>
    <w:rsid w:val="00EB0460"/>
    <w:rsid w:val="00EB3FDE"/>
    <w:rsid w:val="00EB5900"/>
    <w:rsid w:val="00EB6E74"/>
    <w:rsid w:val="00EC3132"/>
    <w:rsid w:val="00ED040D"/>
    <w:rsid w:val="00EE55F4"/>
    <w:rsid w:val="00EE7AC9"/>
    <w:rsid w:val="00F25A0E"/>
    <w:rsid w:val="00F2604E"/>
    <w:rsid w:val="00F50DAF"/>
    <w:rsid w:val="00F67AEB"/>
    <w:rsid w:val="00F723B8"/>
    <w:rsid w:val="00F84997"/>
    <w:rsid w:val="00F85A51"/>
    <w:rsid w:val="00FA1D9F"/>
    <w:rsid w:val="00FA2933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04FD2-5DC2-47E1-9D9B-30FD1FFD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58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05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05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305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05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E4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50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50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D910-7A8E-448D-BACE-05F99C35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20</Pages>
  <Words>7244</Words>
  <Characters>41296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Александровна Гладышева</cp:lastModifiedBy>
  <cp:revision>108</cp:revision>
  <cp:lastPrinted>2022-04-27T03:21:00Z</cp:lastPrinted>
  <dcterms:created xsi:type="dcterms:W3CDTF">2021-04-02T10:36:00Z</dcterms:created>
  <dcterms:modified xsi:type="dcterms:W3CDTF">2022-04-27T06:12:00Z</dcterms:modified>
</cp:coreProperties>
</file>