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D83AF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 утверждении Порядка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формирования перечня налоговых расходов</w:t>
      </w:r>
      <w:r w:rsidR="008C1DB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 оценки налоговых расходов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</w:t>
      </w:r>
      <w:r w:rsidR="008C1DB2">
        <w:rPr>
          <w:rFonts w:ascii="Liberation Serif" w:eastAsia="Times New Roman" w:hAnsi="Liberation Serif" w:cs="Times New Roman"/>
          <w:sz w:val="28"/>
          <w:szCs w:val="28"/>
          <w:lang w:eastAsia="ar-SA"/>
        </w:rPr>
        <w:t>о статьей 174.3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Бюджетн</w:t>
      </w:r>
      <w:r w:rsidR="008C1DB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ого кодекса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Российской Федерации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, Федеральным законом от 06 октября 2003 года № 131-ФЗ «Об общих принципах организации местного самоуправл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ения в Российской Федерации»,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постановлением Правительства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AD1ABF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ar29" w:history="1">
        <w:r w:rsidRPr="003F2686">
          <w:rPr>
            <w:rFonts w:ascii="Liberation Serif" w:hAnsi="Liberation Serif" w:cs="Times New Roman"/>
            <w:sz w:val="28"/>
            <w:szCs w:val="28"/>
          </w:rPr>
          <w:t>Порядок</w:t>
        </w:r>
      </w:hyperlink>
      <w:r w:rsidRPr="003F2686">
        <w:rPr>
          <w:rFonts w:ascii="Liberation Serif" w:hAnsi="Liberation Serif" w:cs="Times New Roman"/>
          <w:sz w:val="28"/>
          <w:szCs w:val="28"/>
        </w:rPr>
        <w:t xml:space="preserve"> 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формирования перечня налоговых расходов </w:t>
      </w:r>
      <w:r w:rsidR="008C1DB2" w:rsidRPr="008C1DB2">
        <w:rPr>
          <w:rFonts w:ascii="Liberation Serif" w:hAnsi="Liberation Serif" w:cs="Times New Roman"/>
          <w:sz w:val="28"/>
          <w:szCs w:val="28"/>
        </w:rPr>
        <w:t xml:space="preserve">и оценки налоговых </w:t>
      </w:r>
      <w:r w:rsidR="008C1DB2">
        <w:rPr>
          <w:rFonts w:ascii="Liberation Serif" w:hAnsi="Liberation Serif" w:cs="Times New Roman"/>
          <w:sz w:val="28"/>
          <w:szCs w:val="28"/>
        </w:rPr>
        <w:t xml:space="preserve">расходов 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DB0B58" w:rsidRPr="003F2686" w:rsidRDefault="00DB0B58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0970B5">
        <w:rPr>
          <w:rFonts w:ascii="Liberation Serif" w:hAnsi="Liberation Serif" w:cs="Times New Roman"/>
          <w:sz w:val="28"/>
          <w:szCs w:val="28"/>
        </w:rPr>
        <w:t>П</w:t>
      </w:r>
      <w:r w:rsidR="000970B5" w:rsidRPr="000970B5">
        <w:rPr>
          <w:rFonts w:ascii="Liberation Serif" w:hAnsi="Liberation Serif" w:cs="Times New Roman"/>
          <w:sz w:val="28"/>
          <w:szCs w:val="28"/>
        </w:rPr>
        <w:t xml:space="preserve">ризнать утратившим силу </w:t>
      </w:r>
      <w:r w:rsidR="000970B5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остановление</w:t>
      </w:r>
      <w:r w:rsidRPr="00DB0B58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22.06.2018 № 646-ПА «Об утверждении Порядка проведения оценки эффективности предоставляемых (планируемых к предоставлению) налоговых льгот, установленных решениями Думы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округа».</w:t>
      </w:r>
      <w:bookmarkStart w:id="0" w:name="_GoBack"/>
      <w:bookmarkEnd w:id="0"/>
    </w:p>
    <w:p w:rsidR="003F2686" w:rsidRDefault="00DB0B5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DB0B5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4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D1ABF" w:rsidRPr="003F2686" w:rsidRDefault="008C1DB2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Артемовского городского округа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К.М. Трофимов</w:t>
      </w:r>
    </w:p>
    <w:p w:rsidR="00A93F9A" w:rsidRPr="003F2686" w:rsidRDefault="00A93F9A">
      <w:pPr>
        <w:rPr>
          <w:rFonts w:ascii="Liberation Serif" w:hAnsi="Liberation Serif"/>
          <w:sz w:val="28"/>
          <w:szCs w:val="28"/>
        </w:rPr>
      </w:pPr>
    </w:p>
    <w:sectPr w:rsidR="00A93F9A" w:rsidRPr="003F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0970B5"/>
    <w:rsid w:val="003F2686"/>
    <w:rsid w:val="008C1DB2"/>
    <w:rsid w:val="00A93F9A"/>
    <w:rsid w:val="00AD1ABF"/>
    <w:rsid w:val="00AD6E71"/>
    <w:rsid w:val="00D83AF5"/>
    <w:rsid w:val="00D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8</cp:revision>
  <cp:lastPrinted>2018-06-15T02:50:00Z</cp:lastPrinted>
  <dcterms:created xsi:type="dcterms:W3CDTF">2018-05-29T09:05:00Z</dcterms:created>
  <dcterms:modified xsi:type="dcterms:W3CDTF">2020-12-14T06:35:00Z</dcterms:modified>
</cp:coreProperties>
</file>