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4" w:rsidRPr="007B4E44" w:rsidRDefault="007B4E44" w:rsidP="007B4E4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</w:t>
      </w:r>
    </w:p>
    <w:p w:rsidR="007B4E44" w:rsidRPr="007B4E44" w:rsidRDefault="007B4E44" w:rsidP="007B4E44">
      <w:pPr>
        <w:spacing w:after="0" w:line="240" w:lineRule="auto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</w:t>
      </w:r>
      <w:r w:rsidRPr="007B4E44">
        <w:rPr>
          <w:rFonts w:ascii="Liberation Serif" w:eastAsia="Calibri" w:hAnsi="Liberation Serif" w:cs="Liberation Serif"/>
          <w:sz w:val="28"/>
          <w:szCs w:val="28"/>
          <w:lang w:eastAsia="ru-RU"/>
        </w:rPr>
        <w:t>Администрации</w:t>
      </w:r>
    </w:p>
    <w:p w:rsidR="007B4E44" w:rsidRPr="007B4E44" w:rsidRDefault="007B4E44" w:rsidP="007B4E44">
      <w:pPr>
        <w:spacing w:after="0" w:line="240" w:lineRule="auto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Calibri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7B4E44" w:rsidRPr="007B4E44" w:rsidRDefault="007B4E44" w:rsidP="007B4E44">
      <w:pPr>
        <w:spacing w:after="0" w:line="240" w:lineRule="auto"/>
        <w:ind w:firstLine="567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4E44">
        <w:rPr>
          <w:rFonts w:ascii="Liberation Serif" w:eastAsia="Calibri" w:hAnsi="Liberation Serif" w:cs="Liberation Serif"/>
          <w:sz w:val="28"/>
          <w:szCs w:val="28"/>
          <w:lang w:eastAsia="ru-RU"/>
        </w:rPr>
        <w:t>от ____________ № ___</w:t>
      </w:r>
      <w:proofErr w:type="gramStart"/>
      <w:r w:rsidRPr="007B4E44">
        <w:rPr>
          <w:rFonts w:ascii="Liberation Serif" w:eastAsia="Calibri" w:hAnsi="Liberation Serif" w:cs="Liberation Serif"/>
          <w:sz w:val="28"/>
          <w:szCs w:val="28"/>
          <w:lang w:eastAsia="ru-RU"/>
        </w:rPr>
        <w:t>_-</w:t>
      </w:r>
      <w:proofErr w:type="gramEnd"/>
      <w:r w:rsidRPr="007B4E44">
        <w:rPr>
          <w:rFonts w:ascii="Liberation Serif" w:eastAsia="Calibri" w:hAnsi="Liberation Serif" w:cs="Liberation Serif"/>
          <w:sz w:val="28"/>
          <w:szCs w:val="28"/>
          <w:lang w:eastAsia="ru-RU"/>
        </w:rPr>
        <w:t>ПА</w:t>
      </w:r>
    </w:p>
    <w:p w:rsidR="007B4E44" w:rsidRPr="007B4E44" w:rsidRDefault="007B4E44" w:rsidP="007B4E44">
      <w:pPr>
        <w:spacing w:after="0" w:line="240" w:lineRule="auto"/>
        <w:ind w:firstLine="567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B4E44" w:rsidRPr="007B4E44" w:rsidRDefault="007B4E44" w:rsidP="007B4E44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B4E44" w:rsidRPr="007B4E44" w:rsidRDefault="007B4E44" w:rsidP="007B4E44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МУНИЦИПАЛЬНАЯ ПРОГРАММА</w:t>
      </w:r>
    </w:p>
    <w:p w:rsidR="007B4E44" w:rsidRPr="007B4E44" w:rsidRDefault="007B4E44" w:rsidP="007B4E44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«ФОРМИРОВАНИЕ СОВРЕМЕННОЙ ГОРОДСКОЙ СРЕДЫ В АРТЕМОВСКОМ ГОРОДСКОМ ОКРУГЕ ДО 2027 ГОДА»</w:t>
      </w:r>
    </w:p>
    <w:p w:rsidR="007B4E44" w:rsidRPr="007B4E44" w:rsidRDefault="007B4E44" w:rsidP="007B4E44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ПАСПОРТ</w:t>
      </w: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программы «Формирование современной городской среды в Артемовском городском округе до 2027 года»</w:t>
      </w: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886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7B4E44" w:rsidRPr="007B4E44" w:rsidRDefault="007B4E44" w:rsidP="007B4E4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</w:t>
            </w:r>
          </w:p>
          <w:p w:rsidR="007B4E44" w:rsidRPr="007B4E44" w:rsidRDefault="007B4E44" w:rsidP="007B4E4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</w:t>
            </w:r>
            <w:proofErr w:type="spellStart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2023-2027 годы</w:t>
            </w:r>
          </w:p>
        </w:tc>
      </w:tr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804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Повышение уровня комфортности городской среды на территории Артемовского городского округа; </w:t>
            </w:r>
          </w:p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 Повышение индекса качества городской среды на 30 процентов</w:t>
            </w:r>
          </w:p>
        </w:tc>
      </w:tr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66441A" w:rsidRDefault="007B4E44" w:rsidP="0066441A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Благоустройство общественных территорий (парки, скверы и т.д.).</w:t>
            </w:r>
          </w:p>
          <w:p w:rsidR="0066441A" w:rsidRDefault="007B4E44" w:rsidP="0066441A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44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Благоустройство дворовых территорий.</w:t>
            </w:r>
          </w:p>
          <w:p w:rsidR="007B4E44" w:rsidRPr="0066441A" w:rsidRDefault="007B4E44" w:rsidP="0066441A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44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Вовлеченность заинтересованных граждан, организаций  в реализацию мероприятий                              по благоустройству территории Артемовского городского округа.</w:t>
            </w:r>
          </w:p>
        </w:tc>
      </w:tr>
      <w:bookmarkEnd w:id="0"/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8B4B1A" w:rsidRDefault="007B4E44" w:rsidP="008B4B1A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spacing w:after="0" w:line="240" w:lineRule="auto"/>
              <w:ind w:left="33" w:hanging="3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благоустроенных общественных территорий, в которых реализованы проекты комплексного благоустройства.</w:t>
            </w:r>
          </w:p>
          <w:p w:rsidR="008B4B1A" w:rsidRDefault="007B4E44" w:rsidP="008B4B1A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spacing w:after="0" w:line="240" w:lineRule="auto"/>
              <w:ind w:left="33" w:hanging="3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площади благоустроенных общественных территорий к общей площади общественных территорий.</w:t>
            </w:r>
          </w:p>
          <w:p w:rsidR="008B4B1A" w:rsidRDefault="007B4E44" w:rsidP="008B4B1A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spacing w:after="0" w:line="240" w:lineRule="auto"/>
              <w:ind w:left="33" w:hanging="3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Количество реализованных </w:t>
            </w:r>
            <w:proofErr w:type="gramStart"/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малых городах                     и исторических поселениях.</w:t>
            </w:r>
          </w:p>
          <w:p w:rsidR="008B4B1A" w:rsidRDefault="007B4E44" w:rsidP="008B4B1A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spacing w:after="0" w:line="240" w:lineRule="auto"/>
              <w:ind w:left="33" w:hanging="3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благоустроенных дворовых территорий                     от общего количества дворовых территорий.</w:t>
            </w:r>
          </w:p>
          <w:p w:rsidR="008B4B1A" w:rsidRDefault="007B4E44" w:rsidP="008B4B1A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spacing w:after="0" w:line="240" w:lineRule="auto"/>
              <w:ind w:left="33" w:hanging="3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Доля и размер финансового участия </w:t>
            </w:r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заинтересованных лиц в выполнении минимального               и дополнительного перечня работ по благоустройству дворовых территорий от общей стоимости работ, включенных в программу.</w:t>
            </w:r>
          </w:p>
          <w:p w:rsidR="008B4B1A" w:rsidRDefault="007B4E44" w:rsidP="008B4B1A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spacing w:after="0" w:line="240" w:lineRule="auto"/>
              <w:ind w:left="33" w:hanging="3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трудового участия заинтересованных лиц               в выполнении минимального и дополнительного перечня работ по благоустройству дворовых территорий.</w:t>
            </w:r>
          </w:p>
          <w:p w:rsidR="007B4E44" w:rsidRPr="008B4B1A" w:rsidRDefault="007B4E44" w:rsidP="008B4B1A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spacing w:after="0" w:line="240" w:lineRule="auto"/>
              <w:ind w:left="33" w:hanging="3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4B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Артемовском городском округе,                 на территории которых реализуются проекты                       по созданию современной  городской среды. </w:t>
            </w:r>
          </w:p>
        </w:tc>
      </w:tr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Объемы                                и источники финансирования программы по годам реализации, тыс. руб.</w:t>
            </w:r>
          </w:p>
        </w:tc>
        <w:tc>
          <w:tcPr>
            <w:tcW w:w="6804" w:type="dxa"/>
            <w:shd w:val="clear" w:color="auto" w:fill="auto"/>
          </w:tcPr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ВСЕГО: 86 500,0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в том числе: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2023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2024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2025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2026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2027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из них: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областной бюджет: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в том числе: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2023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2024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2025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2026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2027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местный бюджет: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в том числе: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2023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2024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2025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2026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2027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внебюджетные источники: 86 500,0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в том числе: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2023 год – 86 500,0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2024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2025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2026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2027 год – 0,0 тыс. руб.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Объем средств из федерального и областного бюджетов, предоставляемых в форме субсидий бюджету Артемовского городского округа, уточняется ежегодно по результатам отбора муниципальных образований Свердловской области, бюджетам которых предоставляются субсидии</w:t>
            </w:r>
          </w:p>
        </w:tc>
      </w:tr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создание благоприятной среды обитания;</w:t>
            </w:r>
          </w:p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обеспечение условий для отдыха и спорта;</w:t>
            </w:r>
          </w:p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повышение комфортности проживания населения;</w:t>
            </w:r>
          </w:p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обеспечение физической, пространственной                        и информационной доступности зданий, сооружений, дворовых и общественных территорий для инвалидов и других маломобильных групп населения;</w:t>
            </w:r>
          </w:p>
          <w:p w:rsidR="007B4E44" w:rsidRPr="007B4E44" w:rsidRDefault="007B4E44" w:rsidP="007B4E44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- увеличение благоустроенных общественных территорий;</w:t>
            </w:r>
          </w:p>
          <w:p w:rsidR="007B4E44" w:rsidRPr="007B4E44" w:rsidRDefault="007B4E44" w:rsidP="007B4E4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Calibri" w:hAnsi="Liberation Serif" w:cs="Liberation Serif"/>
                <w:sz w:val="28"/>
                <w:szCs w:val="28"/>
              </w:rPr>
              <w:t>- увеличение благоустроенных дворовых территорий</w:t>
            </w:r>
          </w:p>
        </w:tc>
      </w:tr>
      <w:tr w:rsidR="007B4E44" w:rsidRPr="007B4E44" w:rsidTr="00E4659A">
        <w:tc>
          <w:tcPr>
            <w:tcW w:w="2552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 размещения программы в сети «Интернет»</w:t>
            </w:r>
          </w:p>
        </w:tc>
        <w:tc>
          <w:tcPr>
            <w:tcW w:w="6804" w:type="dxa"/>
            <w:shd w:val="clear" w:color="auto" w:fill="auto"/>
          </w:tcPr>
          <w:p w:rsidR="007B4E44" w:rsidRPr="007B4E44" w:rsidRDefault="007B4E44" w:rsidP="007B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http</w:t>
            </w: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://</w:t>
            </w:r>
            <w:proofErr w:type="spellStart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artemovsky</w:t>
            </w:r>
            <w:proofErr w:type="spellEnd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66.</w:t>
            </w:r>
            <w:proofErr w:type="spellStart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</w:t>
            </w: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communal</w:t>
            </w:r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</w:t>
            </w:r>
            <w:proofErr w:type="spellStart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gkh</w:t>
            </w:r>
            <w:proofErr w:type="spellEnd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</w:t>
            </w:r>
            <w:proofErr w:type="spellStart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komfortnaya</w:t>
            </w:r>
            <w:proofErr w:type="spellEnd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gorodskaya</w:t>
            </w:r>
            <w:proofErr w:type="spellEnd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sreda</w:t>
            </w:r>
            <w:proofErr w:type="spellEnd"/>
            <w:r w:rsidRPr="007B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</w:t>
            </w:r>
          </w:p>
        </w:tc>
      </w:tr>
    </w:tbl>
    <w:p w:rsidR="007B4E44" w:rsidRPr="007B4E44" w:rsidRDefault="007B4E44" w:rsidP="007B4E44">
      <w:pPr>
        <w:spacing w:after="0" w:line="240" w:lineRule="auto"/>
        <w:ind w:left="149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B4E44" w:rsidRPr="007B4E44" w:rsidRDefault="007B4E44" w:rsidP="007B4E44">
      <w:pPr>
        <w:spacing w:after="0" w:line="240" w:lineRule="auto"/>
        <w:ind w:left="149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1. Характеристика и анализ текущего состояния сферы реализации программы</w:t>
      </w:r>
    </w:p>
    <w:p w:rsidR="007B4E44" w:rsidRPr="007B4E44" w:rsidRDefault="007B4E44" w:rsidP="007B4E44">
      <w:pPr>
        <w:spacing w:after="0" w:line="240" w:lineRule="auto"/>
        <w:ind w:left="149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Одним из приоритетов национальной политики Российской Федерации является создание благоприятной среды проживания граждан и повышение качества  жилищно-коммунальных услуг. Одной из основных задач, которую требуется решить, является создание современной комфортной городской среды. Формирование благоприятной среды жизнедеятельности является многоаспектной задачей. Наряду с градостроительными, архитектурными, техническими требованиями для формирования функционально-планировочных, социально-бытовых, санитарно-гигиенических качеств городских территорий в целом значение имеет благоустройство территории. Жилье не может считаться комфортным, если окружающая территория                     не благоустроена. Поэтому благоустройство дворовых и общественных территорий также является важной задачей в рамках формирования современной городской среды. 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Общее впечатление от города создается во многом обустроенностью               и доступностью общественных пространств, наличием на указанных территориях зон отдыха, включая активные его виды, озеленение, малых архитектурных форм, деловой среды.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рамках муниципальной программы «Формирование современной городской среды в Артемовском городском округе до 2027 года» (далее-Муниципальная программа) предусмотрено проведение инвентаризации уровня благоустройства многоквартирных домов, предоставленных для                    их размещения в государственной информационной системе жилищно-коммунального хозяйства (далее-ГИС ЖКХ).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проведенной инвентаризации в Артемовском городском округе насчитывается 582 многоквартирных дома, 170 дворовых территорий, из них 165 нуждаются в благоустройстве. Общая суммарная площадь дворовых территорий составляет 340 </w:t>
      </w:r>
      <w:proofErr w:type="spell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тыс.кв.м</w:t>
      </w:r>
      <w:proofErr w:type="spellEnd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из них нуждающихся                    в благоустройстве - 330 тыс. </w:t>
      </w:r>
      <w:proofErr w:type="spell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Благоустройство дворовых территорий многоквартирных домов                     на сегодняшний день в целом полностью или частично не отвечает нормативным требованиям.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Пришло в негодность асфальтобетонное покрытие </w:t>
      </w:r>
      <w:proofErr w:type="spell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внутридворовых</w:t>
      </w:r>
      <w:proofErr w:type="spellEnd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проездов и пешеходных зон (тротуары, пешеходные дорожки и т.д.). Асфальтобетонное покрытие дворовых территорий многоквартирных домов имеет высокий физический износ.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                    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ряде дворовых территорий многоквартирных домов отсутствует наружное освещение, необходимый набор малых архитектурных форм                      и обустроенных детских спортивно-игровых площадок. 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Отсутствуют специально оборудованные парковки, что приводит                      к хаотичной стоянке транспортных средств.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Надлежащее состояние дворовых территорий многоквартирных домов является важным фактором при формировании благоприятной экологической и эстетичной городской среды.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Проблемы восстановления и ремонта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       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благоустройству дворовых территорий многоквартирных домов необходим последовательный комплексный подход, рассчитанный                           на среднесрочный период, который предполагает использование программно-целевых методов, обеспечивающих увязку реализации мероприятий                         по срокам, ресурсам и исполнителям.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Адресный перечень дворовых территорий многоквартирных домов, расположенных на территории Артемовского городского округа, 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подлежащих благоустройству представлен в приложении № 5 к настоящей Муниципальной программе. 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Благоустройство общественных пространств подразумевает под собой комплекс мер, направленных на создание и организацию территории таким образом, чтобы удовлетворить потребности максимального количества населения.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Артемовском городском округе имеются территории общего пользования (проезды, центральные улицы, площади, скверы, парки и т.д.),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ремонт автомобильных дорог общего пользования;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ремонт городских тротуаров;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обеспечение освещения территорий общего пользования;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установку скамеек;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установку урн для мусора;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оборудование городских автомобильных парковок;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озеленение территорий общего пользования;</w:t>
      </w:r>
    </w:p>
    <w:p w:rsidR="007B4E44" w:rsidRPr="007B4E44" w:rsidRDefault="007B4E44" w:rsidP="007B4E4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иные виды работ.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Суммарная площадь общественных территорий в Артемовском городском округе составляет </w:t>
      </w:r>
      <w:r w:rsidR="00AA756E">
        <w:rPr>
          <w:rFonts w:ascii="Liberation Serif" w:eastAsia="Times New Roman" w:hAnsi="Liberation Serif" w:cs="Liberation Serif"/>
          <w:sz w:val="28"/>
          <w:szCs w:val="28"/>
          <w:lang w:eastAsia="ru-RU"/>
        </w:rPr>
        <w:t>209 418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кв. м. (общее количество - 4, нуждающихся в благоустройстве - 4).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решения вышеуказанных проблем требуется участие                          и взаимодействие органов местного самоуправления Артемовского городского округа с привлечением населения, наличие финансирования                      с привлечением источников всех уровней, что обусловливает необходимость разработки и применения данной программы.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Адресный перечень общественных территорий, расположенных                     на территории Артемовского городского округа, подлежащих благоустройству представлен в приложении № 6 к настоящей Муниципальной программе.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формирования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               и индивидуальных предпринимателей, подлежащих благоустройству                      не позднее 202</w:t>
      </w:r>
      <w:r w:rsidR="00B73061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года, представлен в приложении № 7 к настоящей Муниципальной программе.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</w:t>
      </w:r>
      <w:r w:rsidR="00B73061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года, представлен в приложении № 8 к настоящей Муниципальной программе.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Реализация программы позволит создать благоприятные условия городской среды, комфортное современное «общественное пространство», улучшить внешний облик Артемовского городского округа, повысить 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комфортность проживания населения Артемовского городского округа, повысить массовую культуру, увеличить площадь зелёных зон, обеспечить более эффективную эксплуатацию дворовых территорий многоквартирных домов, улучшить условия для отдыха и занятий спортом, обеспечить физическую, пространственную и информационную доступность зданий, сооружений в границах дворовых территорий многоквартирных</w:t>
      </w:r>
      <w:proofErr w:type="gramEnd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домов для инвалидов и других маломобильных групп населения.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7B4E4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Раздел 2. Приоритеты политики благоустройства, формулировка целей и постановка задач </w:t>
      </w:r>
      <w:r w:rsidRPr="007B4E4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программы</w:t>
      </w: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</w:p>
    <w:p w:rsidR="007B4E44" w:rsidRPr="007B4E44" w:rsidRDefault="007B4E44" w:rsidP="007B4E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Приоритеты муниципальной политики в сфере благоустройства Артемовского городского округа определены в соответствии с приоритетами и целями государственной политики в сфере благоустройства.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Целью программы является: 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повышение уровня комфортности городской среды на территории Артемовского городского округа; 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повышение индекса качества городской среды на 30 процентов.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7B4E44" w:rsidRPr="007B4E44" w:rsidRDefault="007B4E44" w:rsidP="007B4E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Задача 1. Благоустройство не менее 1 общественной территории (парки, скверы и т.д.).</w:t>
      </w:r>
    </w:p>
    <w:p w:rsidR="007B4E44" w:rsidRPr="007B4E44" w:rsidRDefault="007B4E44" w:rsidP="007B4E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Задача 2. Благоустройство не менее 2 дворовых территорий.</w:t>
      </w:r>
    </w:p>
    <w:p w:rsidR="007B4E44" w:rsidRPr="007B4E44" w:rsidRDefault="007B4E44" w:rsidP="007B4E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Задача 3. Вовлеченность заинтересованных граждан, организаций                        в реализацию мероприятий по благоустройству территории Артемовского городского округа.</w:t>
      </w:r>
    </w:p>
    <w:p w:rsidR="007B4E44" w:rsidRPr="007B4E44" w:rsidRDefault="007B4E44" w:rsidP="007B4E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Цели, задачи и целевые показатели программы приведены                                      в Приложении № 1 к муниципальной программе.</w:t>
      </w:r>
    </w:p>
    <w:p w:rsidR="007B4E44" w:rsidRPr="007B4E44" w:rsidRDefault="007B4E44" w:rsidP="007B4E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Методика расчета значений целевых показателей (индикаторов) муниципальной программы «Формирование современной городской среды              в Артемовском городском округе до 2027 года», представлена в приложении               № 9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настоящей Муниципальной программе.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B4E4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Раздел 3. План мероприятий по выполнению </w:t>
      </w:r>
      <w:r w:rsidRPr="007B4E44">
        <w:rPr>
          <w:rFonts w:ascii="Liberation Serif" w:eastAsia="Calibri" w:hAnsi="Liberation Serif" w:cs="Liberation Serif"/>
          <w:b/>
          <w:sz w:val="28"/>
          <w:szCs w:val="28"/>
        </w:rPr>
        <w:t>программы</w:t>
      </w: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</w:p>
    <w:p w:rsidR="007B4E44" w:rsidRPr="007B4E44" w:rsidRDefault="007B4E44" w:rsidP="007B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результате комплексного благоустройства общественных                           и дворовых территорий Артемовского городского округа ожидаются следующие результаты:</w:t>
      </w:r>
    </w:p>
    <w:p w:rsidR="007B4E44" w:rsidRPr="007B4E44" w:rsidRDefault="007B4E44" w:rsidP="007B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создание благоприятной среды обитания;</w:t>
      </w:r>
    </w:p>
    <w:p w:rsidR="007B4E44" w:rsidRPr="007B4E44" w:rsidRDefault="007B4E44" w:rsidP="007B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обеспечение условий для отдыха и спорта;</w:t>
      </w:r>
    </w:p>
    <w:p w:rsidR="007B4E44" w:rsidRPr="007B4E44" w:rsidRDefault="007B4E44" w:rsidP="007B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повышение комфортности проживания населения;</w:t>
      </w:r>
    </w:p>
    <w:p w:rsidR="007B4E44" w:rsidRPr="007B4E44" w:rsidRDefault="007B4E44" w:rsidP="007B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снижение доли неблагоустроенных дворовых территорий многоквартирных домов и общественных территорий.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основных мероприятий программы приведён                                     в Приложении № 2 к муниципальной программе.</w:t>
      </w:r>
    </w:p>
    <w:p w:rsidR="007B4E44" w:rsidRPr="007B4E44" w:rsidRDefault="007B4E44" w:rsidP="007B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Проведение мероприятий по благоустройству дворовых                                  и общественных территорий должны быть выполнены с учетом необходимости обеспечения физической, пространственной                                       и информационной доступности зданий, сооружений, дворовых                              и общественных территорий для инвалидов и других маломобильных групп населения.</w:t>
      </w:r>
    </w:p>
    <w:p w:rsidR="007B4E44" w:rsidRPr="007B4E44" w:rsidRDefault="00BA47CA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8" w:history="1">
        <w:r w:rsidR="007B4E44" w:rsidRPr="007B4E44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Условия</w:t>
        </w:r>
      </w:hyperlink>
      <w:r w:rsidR="007B4E44" w:rsidRPr="007B4E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проведении мероприятий</w:t>
      </w:r>
      <w:r w:rsidR="007B4E44"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благоустройству дворовых                   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7B4E44" w:rsidRPr="007B4E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При формировании перечня работ и обсуждения мероприятий                  по благоустройству дворовых территорий и мест общего пользования                   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В рамках обсуждения благоустройства дворовой территории необходимо учитывать следующие требования при выполнении работ                    по благоустройству: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требуемого уклона при устройстве съездов с тротуаров на транспортный проезд;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высоты бордюров по краям пешеходных путей;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количества и габаритных размеров парковочных мест      на автостоянках для транспорта маломобильных групп и инвалидов;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В рамках обсуждения и утверждения предложений о включении общественной территории в программу, общественной комиссией учитываются требования при выполнении работ по благоустройству для инвалидов и других маломобильных групп населения: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требуемого уклона при устройстве съездов с тротуаров на транспортный проезд;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высоты бордюров по краям пешеходных путей;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соблюдение количества и габаритных размеров парковочных мест  на автостоянках для транспорта маломобильных групп и инвалидов;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осуществления благоустройства дворовой территории                       в рамках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Минимальный перечень работ: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а) ремонт дворовых проездов;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обеспечение освещения дворовых территорий;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в) установка скамеек;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установка урн для мусора.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Дополнительный перечень работ: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а) оборудование детских и (или) спортивных площадок;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оборудование автомобильных парковок;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в) озеленение территории; 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иные виды работ.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реализации программы определена нормативная стоимость (единичные расценки) работ по благоустройству дворовых территорий, входящих в состав минимального и дополнительного перечня работ (Приложение № 3 к муниципальной программе).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разработки, обсуждения с заинтересованными лицами                    и утверждения дизайн - проектов благоустройства дворовых территорий, включенных в программу, приведён в Приложении № 4 к муниципальной программе.</w:t>
      </w:r>
    </w:p>
    <w:p w:rsidR="007B4E44" w:rsidRPr="007B4E44" w:rsidRDefault="007B4E44" w:rsidP="007B4E4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E44" w:rsidRPr="007B4E44" w:rsidRDefault="007B4E44" w:rsidP="007B4E44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4. Риски, оказывающие влияние на конечные результаты реализации Муниципальной программы</w:t>
      </w:r>
    </w:p>
    <w:p w:rsidR="007B4E44" w:rsidRPr="007B4E44" w:rsidRDefault="007B4E44" w:rsidP="007B4E44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B4E44" w:rsidRPr="007B4E44" w:rsidRDefault="007B4E44" w:rsidP="007B4E44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реализации Муниципальной программы существует возможность возникновения бюджетных рисков, связанных с дефицитом местного бюджета и возможностью невыполнения обязательств по </w:t>
      </w:r>
      <w:proofErr w:type="spell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софинансированию</w:t>
      </w:r>
      <w:proofErr w:type="spellEnd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по благоустройству. В таком случае потребуется привлечение внебюджетных источников.</w:t>
      </w:r>
    </w:p>
    <w:p w:rsidR="007B4E44" w:rsidRPr="007B4E44" w:rsidRDefault="007B4E44" w:rsidP="007B4E44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существуют социальные риски, связанные с низкой социальной активностью населения, отсутствием массовой культуры соучастия                           в благоустройстве дворовых территорий. В целях исключения вероятности возникновения неблагоприятных последствий необходимо систематически производить информирование граждан о положительных практиках реализации объектов благоустройства, привлекать волонтерские движения, общественные сообщества в благоустройство территорий.</w:t>
      </w:r>
    </w:p>
    <w:p w:rsidR="007B4E44" w:rsidRPr="007B4E44" w:rsidRDefault="007B4E44" w:rsidP="007B4E44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Существуют управленческие (внутренние) риски, в том числе </w:t>
      </w: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связанные с неэффективным управлением реализацией Муниципальной программы, низким качеством межведомственного взаимодействия, недостаточным </w:t>
      </w:r>
      <w:proofErr w:type="gram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контролем за</w:t>
      </w:r>
      <w:proofErr w:type="gramEnd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реализацией Муниципальной программы.                   В целях недопущения управленческих рисков необходимо в систематическом режиме производить </w:t>
      </w:r>
      <w:proofErr w:type="gram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реализацией каждого этапа Муниципальной программы. 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E44" w:rsidRPr="007B4E44" w:rsidRDefault="007B4E44" w:rsidP="007B4E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B4E4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Раздел 5. </w:t>
      </w:r>
      <w:proofErr w:type="gramStart"/>
      <w:r w:rsidRPr="007B4E4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Контроль за</w:t>
      </w:r>
      <w:proofErr w:type="gramEnd"/>
      <w:r w:rsidRPr="007B4E4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 выполнением </w:t>
      </w:r>
      <w:r w:rsidRPr="007B4E44">
        <w:rPr>
          <w:rFonts w:ascii="Liberation Serif" w:eastAsia="Calibri" w:hAnsi="Liberation Serif" w:cs="Liberation Serif"/>
          <w:b/>
          <w:sz w:val="28"/>
          <w:szCs w:val="28"/>
        </w:rPr>
        <w:t>программы</w:t>
      </w:r>
    </w:p>
    <w:p w:rsidR="007B4E44" w:rsidRPr="007B4E44" w:rsidRDefault="007B4E44" w:rsidP="007B4E4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Ответственные исполнители Программы обеспечивают:</w:t>
      </w:r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предоставление сводных отчетов по Программе в срок до 15 числа месяца, следующего за отчетным кварталом, в отдел экономики, инвестиций и развития Администрации Артемовского городского округа по формам № 2 и № 3 Приложения № 6 к Порядку формирования и реализации муниципальных программ Артемовского городского округа, утвержденному постановлением Администрации Артемовского городского округа                           от 16.12.2013 № 1730-ПА;</w:t>
      </w:r>
      <w:proofErr w:type="gramEnd"/>
    </w:p>
    <w:p w:rsidR="007B4E44" w:rsidRPr="007B4E44" w:rsidRDefault="007B4E44" w:rsidP="007B4E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4E44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своевременное внесение изменений и дополнений в Программу,                    в  том числе в целях приведения в соответствие с решением о бюджете.</w:t>
      </w:r>
    </w:p>
    <w:p w:rsidR="008C20F7" w:rsidRDefault="008C20F7"/>
    <w:sectPr w:rsidR="008C20F7" w:rsidSect="0063583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CA" w:rsidRDefault="00BA47CA">
      <w:pPr>
        <w:spacing w:after="0" w:line="240" w:lineRule="auto"/>
      </w:pPr>
      <w:r>
        <w:separator/>
      </w:r>
    </w:p>
  </w:endnote>
  <w:endnote w:type="continuationSeparator" w:id="0">
    <w:p w:rsidR="00BA47CA" w:rsidRDefault="00BA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CA" w:rsidRDefault="00BA47CA">
      <w:pPr>
        <w:spacing w:after="0" w:line="240" w:lineRule="auto"/>
      </w:pPr>
      <w:r>
        <w:separator/>
      </w:r>
    </w:p>
  </w:footnote>
  <w:footnote w:type="continuationSeparator" w:id="0">
    <w:p w:rsidR="00BA47CA" w:rsidRDefault="00BA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3E" w:rsidRDefault="007B4E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441A">
      <w:rPr>
        <w:noProof/>
      </w:rPr>
      <w:t>2</w:t>
    </w:r>
    <w:r>
      <w:fldChar w:fldCharType="end"/>
    </w:r>
  </w:p>
  <w:p w:rsidR="0063583E" w:rsidRDefault="00BA4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A7C"/>
    <w:multiLevelType w:val="hybridMultilevel"/>
    <w:tmpl w:val="482C0CBE"/>
    <w:lvl w:ilvl="0" w:tplc="45D469F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796"/>
    <w:multiLevelType w:val="hybridMultilevel"/>
    <w:tmpl w:val="A9B4E080"/>
    <w:lvl w:ilvl="0" w:tplc="43E4FDA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44"/>
    <w:rsid w:val="0066441A"/>
    <w:rsid w:val="007B4E44"/>
    <w:rsid w:val="008B4B1A"/>
    <w:rsid w:val="008C20F7"/>
    <w:rsid w:val="00AA756E"/>
    <w:rsid w:val="00B73061"/>
    <w:rsid w:val="00B8697B"/>
    <w:rsid w:val="00BA47CA"/>
    <w:rsid w:val="00E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E44"/>
    <w:pPr>
      <w:widowControl w:val="0"/>
      <w:tabs>
        <w:tab w:val="center" w:pos="4677"/>
        <w:tab w:val="right" w:pos="9355"/>
      </w:tabs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B4E4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E44"/>
    <w:pPr>
      <w:widowControl w:val="0"/>
      <w:tabs>
        <w:tab w:val="center" w:pos="4677"/>
        <w:tab w:val="right" w:pos="9355"/>
      </w:tabs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B4E4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88520E015C90D6DBECA4B4026E9C4D577BED055C11B112B73CF779E2EBCB740BDBE0E8D9A0427516F3276zEL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5</cp:revision>
  <dcterms:created xsi:type="dcterms:W3CDTF">2022-06-10T10:20:00Z</dcterms:created>
  <dcterms:modified xsi:type="dcterms:W3CDTF">2022-06-10T10:56:00Z</dcterms:modified>
</cp:coreProperties>
</file>