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DE" w:rsidRPr="004C30D7" w:rsidRDefault="009178DE" w:rsidP="009178D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9B21C27" wp14:editId="10EEA956">
            <wp:extent cx="704850" cy="1137237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DE" w:rsidRPr="003B2FC7" w:rsidRDefault="009178DE" w:rsidP="009178DE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178DE" w:rsidRPr="00AA2FC2" w:rsidRDefault="009178DE" w:rsidP="009178DE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9178DE" w:rsidRPr="003B2FC7" w:rsidRDefault="009178DE" w:rsidP="009178D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178DE" w:rsidRPr="003B2FC7" w:rsidRDefault="009178DE" w:rsidP="009178D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01.04.2024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353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CB4E78" w:rsidRDefault="00CB4E78">
      <w:pPr>
        <w:pStyle w:val="ConsPlusTitlePage"/>
        <w:jc w:val="center"/>
      </w:pPr>
    </w:p>
    <w:p w:rsidR="00CB4E78" w:rsidRDefault="00CB4E78">
      <w:pPr>
        <w:pStyle w:val="ConsPlusTitlePage"/>
        <w:jc w:val="center"/>
      </w:pPr>
    </w:p>
    <w:p w:rsidR="00C45B10" w:rsidRPr="00CB4E78" w:rsidRDefault="004338DD">
      <w:pPr>
        <w:pStyle w:val="ConsPlusTitlePage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</w:rPr>
      </w:pPr>
      <w:r>
        <w:br/>
      </w:r>
      <w:r w:rsidRPr="00CB4E78">
        <w:rPr>
          <w:rFonts w:ascii="Liberation Serif" w:eastAsia="Times New Roman" w:hAnsi="Liberation Serif" w:cs="Liberation Serif"/>
          <w:b/>
          <w:i/>
          <w:sz w:val="28"/>
          <w:szCs w:val="28"/>
        </w:rPr>
        <w:t>О подготовке к проведению весенней проверки технического состояния источников наружного противопожарного водоснабжения, расположенных на территории Артемовского городского округа</w:t>
      </w:r>
      <w:r w:rsidR="005841EC" w:rsidRPr="00CB4E78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 </w:t>
      </w:r>
    </w:p>
    <w:p w:rsidR="00C45B10" w:rsidRPr="00CB4E78" w:rsidRDefault="00C4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45B10" w:rsidRPr="00CB4E78" w:rsidRDefault="004338D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 </w:t>
      </w:r>
      <w:hyperlink r:id="rId9">
        <w:r w:rsidRPr="00CB4E78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законом</w:t>
        </w:r>
      </w:hyperlink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21 декабря 1994 года № 69-ФЗ «О пожарной безопасности», </w:t>
      </w:r>
      <w:hyperlink r:id="rId10">
        <w:r w:rsidRPr="00CB4E78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Постановлением</w:t>
        </w:r>
      </w:hyperlink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Правительства Российской Федерации от 16.09.2020 №  1479 «Об утверждении Правил противопожарного режима в Российской Федерации», </w:t>
      </w:r>
      <w:hyperlink r:id="rId11">
        <w:r w:rsidRPr="00CB4E78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Распоряжением</w:t>
        </w:r>
      </w:hyperlink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Правительства Свердловской области от 09.11.2005 № 1524-РП «О содержании и эксплуатации пожарных гидрантов, естественных и искусственных </w:t>
      </w:r>
      <w:proofErr w:type="spellStart"/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водоисточников</w:t>
      </w:r>
      <w:proofErr w:type="spellEnd"/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целей пожаротушения в Свердловской области», принимая во внимание письмо </w:t>
      </w:r>
      <w:r w:rsidRPr="00CB4E78">
        <w:rPr>
          <w:rFonts w:ascii="Liberation Serif" w:hAnsi="Liberation Serif" w:cs="Liberation Serif"/>
          <w:sz w:val="28"/>
          <w:szCs w:val="28"/>
        </w:rPr>
        <w:t>Главного управления МЧС России по Свердловской области</w:t>
      </w: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от 06.03.2024 </w:t>
      </w:r>
      <w:r w:rsidR="00AB1B97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</w:t>
      </w: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128-31-1-10 «О проверке источников наружного противопожарного водоснабжения», в целях подготовки к проведению проверки технического состояния источников наружного противопожарного водоснабжения  в период с 15 апреля по 31 мая 2024 года, на территории Артемовского городского округа, </w:t>
      </w:r>
      <w:r w:rsidRPr="00CB4E78">
        <w:rPr>
          <w:rFonts w:ascii="Liberation Serif" w:hAnsi="Liberation Serif" w:cs="Liberation Serif"/>
          <w:sz w:val="28"/>
          <w:szCs w:val="28"/>
        </w:rPr>
        <w:t>руководствуясь статьей 31 Устава Артемовского городского округа,</w:t>
      </w:r>
    </w:p>
    <w:p w:rsidR="00C45B10" w:rsidRPr="00CB4E78" w:rsidRDefault="004338DD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B4E78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C45B10" w:rsidRPr="00CB4E78" w:rsidRDefault="004338DD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Создать комиссию по проведению весенней проверки технического состояния источников наружного противопожарного водоснабжения, находя</w:t>
      </w:r>
      <w:r w:rsidR="006A167F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щихся</w:t>
      </w: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муниципальной собственности Артемовского городского округа (далее – комиссия). </w:t>
      </w:r>
    </w:p>
    <w:p w:rsidR="00C45B10" w:rsidRPr="00CB4E78" w:rsidRDefault="004338D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состав комиссии (Приложение).</w:t>
      </w:r>
    </w:p>
    <w:p w:rsidR="00C45B10" w:rsidRPr="00CB4E78" w:rsidRDefault="004338DD">
      <w:pPr>
        <w:pStyle w:val="a9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 (Никонов А.С.):</w:t>
      </w:r>
    </w:p>
    <w:p w:rsidR="00C45B10" w:rsidRPr="00CB4E78" w:rsidRDefault="004338D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 подготовить список источников наружного противопожарного водоснабжения, находящихся в муниципальной собственности Артемовского городского округа (далее - список);</w:t>
      </w:r>
    </w:p>
    <w:p w:rsidR="005559C7" w:rsidRDefault="008A38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 направить </w:t>
      </w:r>
      <w:r w:rsidR="005559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proofErr w:type="gramStart"/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список </w:t>
      </w:r>
      <w:r w:rsidR="005559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proofErr w:type="gramEnd"/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559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54 пожарно-спасательный</w:t>
      </w:r>
      <w:r w:rsidR="005559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559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отряд</w:t>
      </w:r>
      <w:r w:rsidR="005559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федеральной</w:t>
      </w:r>
    </w:p>
    <w:p w:rsidR="001E07B6" w:rsidRDefault="001E07B6" w:rsidP="005559C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45B10" w:rsidRPr="00CB4E78" w:rsidRDefault="004338DD" w:rsidP="005559C7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противопожарной службы Государственной противопожарной службы Главного управления МЧС России по Свердловской области. Срок - 02.04.2024;</w:t>
      </w:r>
    </w:p>
    <w:p w:rsidR="00C45B10" w:rsidRPr="00CB4E78" w:rsidRDefault="004338D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hAnsi="Liberation Serif" w:cs="Liberation Serif"/>
          <w:sz w:val="28"/>
          <w:szCs w:val="28"/>
        </w:rPr>
        <w:t xml:space="preserve">3.3. провести проверку технического состояния </w:t>
      </w: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источников наружного противопожарного водоснабжения, </w:t>
      </w:r>
      <w:r w:rsidR="005841EC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находящихся</w:t>
      </w: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муниципальной собственности Артемовского городского округа. Срок – 31.05.2024;</w:t>
      </w:r>
    </w:p>
    <w:p w:rsidR="00C45B10" w:rsidRPr="00CB4E78" w:rsidRDefault="00433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3.4. направить  в 54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 результаты  проверки с  </w:t>
      </w:r>
      <w:r w:rsidRPr="00CB4E78">
        <w:rPr>
          <w:rFonts w:ascii="Liberation Serif" w:hAnsi="Liberation Serif" w:cs="Liberation Serif"/>
          <w:sz w:val="28"/>
          <w:szCs w:val="28"/>
        </w:rPr>
        <w:t xml:space="preserve">актами </w:t>
      </w: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технического состояния источников наружного противопожарного водоснабжения и испытания сетей наружного противопожарного водоснабжения на водоотдачу,</w:t>
      </w:r>
      <w:r w:rsidRPr="00CB4E78">
        <w:rPr>
          <w:rFonts w:ascii="Liberation Serif" w:hAnsi="Liberation Serif" w:cs="Liberation Serif"/>
          <w:sz w:val="28"/>
          <w:szCs w:val="28"/>
        </w:rPr>
        <w:t xml:space="preserve">  в соответствии с  приложениями № 1-3 </w:t>
      </w:r>
      <w:hyperlink r:id="rId12" w:history="1">
        <w:r w:rsidRPr="00CB4E78">
          <w:rPr>
            <w:rFonts w:ascii="Liberation Serif" w:hAnsi="Liberation Serif" w:cs="Liberation Serif"/>
            <w:sz w:val="28"/>
            <w:szCs w:val="28"/>
          </w:rPr>
          <w:t>Методических рекомендаций</w:t>
        </w:r>
      </w:hyperlink>
      <w:r w:rsidRPr="00CB4E78">
        <w:rPr>
          <w:rFonts w:ascii="Liberation Serif" w:hAnsi="Liberation Serif" w:cs="Liberation Serif"/>
          <w:sz w:val="28"/>
          <w:szCs w:val="28"/>
        </w:rPr>
        <w:t xml:space="preserve"> по содержанию и эксплуатации пожарных гидрантов, естественных и искусственных </w:t>
      </w:r>
      <w:proofErr w:type="spellStart"/>
      <w:r w:rsidRPr="00CB4E78">
        <w:rPr>
          <w:rFonts w:ascii="Liberation Serif" w:hAnsi="Liberation Serif" w:cs="Liberation Serif"/>
          <w:sz w:val="28"/>
          <w:szCs w:val="28"/>
        </w:rPr>
        <w:t>водоисточников</w:t>
      </w:r>
      <w:proofErr w:type="spellEnd"/>
      <w:r w:rsidRPr="00CB4E78">
        <w:rPr>
          <w:rFonts w:ascii="Liberation Serif" w:hAnsi="Liberation Serif" w:cs="Liberation Serif"/>
          <w:sz w:val="28"/>
          <w:szCs w:val="28"/>
        </w:rPr>
        <w:t xml:space="preserve"> для целей пожаротушения в Свердловской области, утвержденных Распоряжением Правительства Свердловской области от 09.11.2005 № 1524-РП. </w:t>
      </w: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– 31.05.2024;</w:t>
      </w:r>
    </w:p>
    <w:p w:rsidR="00C45B10" w:rsidRPr="00CB4E78" w:rsidRDefault="004338DD">
      <w:pPr>
        <w:pStyle w:val="a9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Муниципальному казенному учреждению Артемовского городского округа «</w:t>
      </w:r>
      <w:proofErr w:type="spellStart"/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Жилкомстрой</w:t>
      </w:r>
      <w:proofErr w:type="spellEnd"/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(</w:t>
      </w:r>
      <w:proofErr w:type="spellStart"/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Шуклин</w:t>
      </w:r>
      <w:proofErr w:type="spellEnd"/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А.Ю.), территориальным управлениям Администрации Артемовского городского округа (Губанов А.А., Юсупова В.А., Королева Е.</w:t>
      </w:r>
      <w:r w:rsidR="00AB1B97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., </w:t>
      </w:r>
      <w:proofErr w:type="spellStart"/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Шмурыгин</w:t>
      </w:r>
      <w:proofErr w:type="spellEnd"/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И.В., </w:t>
      </w:r>
      <w:proofErr w:type="spellStart"/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Ольков</w:t>
      </w:r>
      <w:proofErr w:type="spellEnd"/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А.Г., Никонова Л.Ф., Беспамятных А.А., Ситников С.Н., Пьянков С.И., Серебренников В.В.) на подведомственной территории:</w:t>
      </w:r>
    </w:p>
    <w:p w:rsidR="00C45B10" w:rsidRPr="00CB4E78" w:rsidRDefault="00683A7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4.1.</w:t>
      </w:r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согласовать график проверки источников наружного противопожарного водоснабжения с подразделением пожарной охраны, осуществляющим прикрытие населенных пунктов от пожаров;</w:t>
      </w:r>
    </w:p>
    <w:p w:rsidR="006A167F" w:rsidRPr="00CB4E78" w:rsidRDefault="006A167F" w:rsidP="00683A7D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обеспечить подготовку источников наружного противопожарного водоснабжения к весенней проверке (принять своевременные меры по ремонту и восстановлению неисправных источников наружного противопожарного водоснабжения). </w:t>
      </w:r>
      <w:r w:rsidR="00683A7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– 15.04.2024</w:t>
      </w: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 </w:t>
      </w:r>
    </w:p>
    <w:p w:rsidR="00C45B10" w:rsidRPr="00CB4E78" w:rsidRDefault="004338DD" w:rsidP="00683A7D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обеспечить выполнение</w:t>
      </w:r>
      <w:r w:rsidR="005841EC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мероприятий, указанных в пункте</w:t>
      </w: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69 </w:t>
      </w:r>
      <w:hyperlink r:id="rId13" w:history="1">
        <w:r w:rsidRPr="00CB4E78">
          <w:rPr>
            <w:rFonts w:ascii="Liberation Serif" w:hAnsi="Liberation Serif" w:cs="Liberation Serif"/>
            <w:sz w:val="28"/>
            <w:szCs w:val="28"/>
          </w:rPr>
          <w:t>Методических рекомендаций</w:t>
        </w:r>
      </w:hyperlink>
      <w:r w:rsidRPr="00CB4E78">
        <w:rPr>
          <w:rFonts w:ascii="Liberation Serif" w:hAnsi="Liberation Serif" w:cs="Liberation Serif"/>
          <w:sz w:val="28"/>
          <w:szCs w:val="28"/>
        </w:rPr>
        <w:t xml:space="preserve"> по содержанию и эксплуатации пожарных гидрантов, естественных и искусственных </w:t>
      </w:r>
      <w:proofErr w:type="spellStart"/>
      <w:r w:rsidRPr="00CB4E78">
        <w:rPr>
          <w:rFonts w:ascii="Liberation Serif" w:hAnsi="Liberation Serif" w:cs="Liberation Serif"/>
          <w:sz w:val="28"/>
          <w:szCs w:val="28"/>
        </w:rPr>
        <w:t>водоисточников</w:t>
      </w:r>
      <w:proofErr w:type="spellEnd"/>
      <w:r w:rsidRPr="00CB4E78">
        <w:rPr>
          <w:rFonts w:ascii="Liberation Serif" w:hAnsi="Liberation Serif" w:cs="Liberation Serif"/>
          <w:sz w:val="28"/>
          <w:szCs w:val="28"/>
        </w:rPr>
        <w:t xml:space="preserve"> для целей пожаротушения в Свердловской области, утвержденных Распоряжением Правительства Свердловской области от 09.11.2005 № 1524-РП; </w:t>
      </w:r>
    </w:p>
    <w:p w:rsidR="00C45B10" w:rsidRPr="00CB4E78" w:rsidRDefault="004338DD" w:rsidP="00683A7D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представить результаты </w:t>
      </w:r>
      <w:r w:rsidR="006A167F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проверки </w:t>
      </w:r>
      <w:r w:rsidR="006A167F" w:rsidRPr="00CB4E78">
        <w:rPr>
          <w:rFonts w:ascii="Liberation Serif" w:hAnsi="Liberation Serif" w:cs="Liberation Serif"/>
          <w:sz w:val="28"/>
          <w:szCs w:val="28"/>
        </w:rPr>
        <w:t>в</w:t>
      </w: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(акты технического состояния источников наружного противопожарного водоснабжения, сводный акт</w:t>
      </w:r>
      <w:r w:rsidR="006A167F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акт испытания сетей наружного противопожарного водоснабжения на водоотдачу</w:t>
      </w: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). Срок – </w:t>
      </w:r>
      <w:r w:rsidR="006A167F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29</w:t>
      </w: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.05.2024;</w:t>
      </w:r>
    </w:p>
    <w:p w:rsidR="001E07B6" w:rsidRDefault="004338DD" w:rsidP="00683A7D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выявлении неисправных источников наружного противопожарного водоснабжения представить</w:t>
      </w:r>
      <w:r w:rsidRPr="00CB4E78">
        <w:rPr>
          <w:rFonts w:ascii="Liberation Serif" w:hAnsi="Liberation Serif" w:cs="Liberation Serif"/>
          <w:sz w:val="28"/>
          <w:szCs w:val="28"/>
        </w:rPr>
        <w:t xml:space="preserve"> </w:t>
      </w: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</w:t>
      </w:r>
    </w:p>
    <w:p w:rsidR="00C45B10" w:rsidRPr="001E07B6" w:rsidRDefault="004338DD" w:rsidP="001E07B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E07B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график ремонта выявленных неисправных источников наружного противопожарного водоснабжения и организовать их ремонт. </w:t>
      </w:r>
      <w:r w:rsidR="00683A7D" w:rsidRPr="001E07B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– 15.06.2024.</w:t>
      </w:r>
    </w:p>
    <w:p w:rsidR="00C45B10" w:rsidRPr="00CB4E78" w:rsidRDefault="00683A7D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CB4E78">
        <w:rPr>
          <w:rFonts w:ascii="Liberation Serif" w:hAnsi="Liberation Serif" w:cs="Liberation Serif"/>
          <w:sz w:val="28"/>
          <w:szCs w:val="28"/>
        </w:rPr>
        <w:t>5</w:t>
      </w:r>
      <w:r w:rsidR="004338DD" w:rsidRPr="00CB4E78">
        <w:rPr>
          <w:rFonts w:ascii="Liberation Serif" w:hAnsi="Liberation Serif" w:cs="Liberation Serif"/>
          <w:sz w:val="28"/>
          <w:szCs w:val="28"/>
        </w:rPr>
        <w:t xml:space="preserve">. Рекомендовать </w:t>
      </w:r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 </w:t>
      </w:r>
      <w:r w:rsidR="004338DD" w:rsidRPr="00CB4E78"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округа:</w:t>
      </w:r>
    </w:p>
    <w:p w:rsidR="00C45B10" w:rsidRPr="00CB4E78" w:rsidRDefault="00E6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4E78">
        <w:rPr>
          <w:rFonts w:ascii="Liberation Serif" w:hAnsi="Liberation Serif" w:cs="Liberation Serif"/>
          <w:sz w:val="28"/>
          <w:szCs w:val="28"/>
        </w:rPr>
        <w:t>5.1</w:t>
      </w:r>
      <w:r w:rsidR="004338DD" w:rsidRPr="00CB4E78">
        <w:rPr>
          <w:rFonts w:ascii="Liberation Serif" w:hAnsi="Liberation Serif" w:cs="Liberation Serif"/>
          <w:sz w:val="28"/>
          <w:szCs w:val="28"/>
        </w:rPr>
        <w:t xml:space="preserve"> провести проверку технического состояния </w:t>
      </w:r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источников наружного противопожарного водоснабжения. Срок – 25.05.2024;</w:t>
      </w:r>
    </w:p>
    <w:p w:rsidR="00C45B10" w:rsidRPr="00CB4E78" w:rsidRDefault="00E6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hAnsi="Liberation Serif" w:cs="Liberation Serif"/>
          <w:sz w:val="28"/>
          <w:szCs w:val="28"/>
        </w:rPr>
        <w:t>5.2</w:t>
      </w:r>
      <w:r w:rsidR="004338DD" w:rsidRPr="00CB4E78">
        <w:rPr>
          <w:rFonts w:ascii="Liberation Serif" w:hAnsi="Liberation Serif" w:cs="Liberation Serif"/>
          <w:sz w:val="28"/>
          <w:szCs w:val="28"/>
        </w:rPr>
        <w:t xml:space="preserve"> по результатам проверки представить </w:t>
      </w:r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копии </w:t>
      </w:r>
      <w:r w:rsidR="004338DD" w:rsidRPr="00CB4E78">
        <w:rPr>
          <w:rFonts w:ascii="Liberation Serif" w:hAnsi="Liberation Serif" w:cs="Liberation Serif"/>
          <w:sz w:val="28"/>
          <w:szCs w:val="28"/>
        </w:rPr>
        <w:t xml:space="preserve">актов </w:t>
      </w:r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проверок технического состояния </w:t>
      </w:r>
      <w:proofErr w:type="spellStart"/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водоисточников</w:t>
      </w:r>
      <w:proofErr w:type="spellEnd"/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испытания сетей наружного противопожарного водоснабжения на водоотдачу. Срок – </w:t>
      </w:r>
      <w:r w:rsidR="00683A7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29</w:t>
      </w:r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.05.2024;</w:t>
      </w:r>
    </w:p>
    <w:p w:rsidR="00C45B10" w:rsidRPr="00CB4E78" w:rsidRDefault="00E6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5.3. </w:t>
      </w:r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выявлении неисправных источников наружного противопожарного водоснабжения представить</w:t>
      </w:r>
      <w:r w:rsidR="004338DD" w:rsidRPr="00CB4E78">
        <w:rPr>
          <w:rFonts w:ascii="Liberation Serif" w:hAnsi="Liberation Serif" w:cs="Liberation Serif"/>
          <w:sz w:val="28"/>
          <w:szCs w:val="28"/>
        </w:rPr>
        <w:t xml:space="preserve"> </w:t>
      </w:r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график ремонта выявленных неисправных источников наружного противопожарного водоснабжения. Срок – 15.06.2024;</w:t>
      </w:r>
    </w:p>
    <w:p w:rsidR="00C45B10" w:rsidRPr="00CB4E78" w:rsidRDefault="00E6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5.4. </w:t>
      </w:r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поддерживать имеющиеся источники наружного противопожарного водоснабжения в исправном состоянии и состоянии постоянной готовности к забору воды пожарно-спасательной техникой для тушения пожаров.</w:t>
      </w:r>
    </w:p>
    <w:p w:rsidR="00C45B10" w:rsidRPr="00CB4E78" w:rsidRDefault="00E64256">
      <w:pPr>
        <w:tabs>
          <w:tab w:val="left" w:pos="709"/>
          <w:tab w:val="left" w:pos="1418"/>
        </w:tabs>
        <w:spacing w:after="0"/>
        <w:ind w:right="-3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4338DD"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4338DD" w:rsidRPr="00CB4E78">
        <w:rPr>
          <w:rFonts w:ascii="Liberation Serif" w:hAnsi="Liberation Serif" w:cs="Liberation Serif"/>
          <w:color w:val="000000"/>
          <w:sz w:val="28"/>
          <w:szCs w:val="28"/>
        </w:rPr>
        <w:t>Постановление разместить на Официальном портале правовой информации Артемовского городского округа (</w:t>
      </w:r>
      <w:hyperlink r:id="rId14" w:history="1">
        <w:r w:rsidR="004338DD" w:rsidRPr="00CB4E78">
          <w:rPr>
            <w:rFonts w:ascii="Liberation Serif" w:hAnsi="Liberation Serif" w:cs="Liberation Serif"/>
            <w:color w:val="000000"/>
            <w:sz w:val="28"/>
            <w:szCs w:val="28"/>
          </w:rPr>
          <w:t>www.артемовский</w:t>
        </w:r>
      </w:hyperlink>
      <w:r w:rsidR="004338DD" w:rsidRPr="00CB4E78">
        <w:rPr>
          <w:rFonts w:ascii="Liberation Serif" w:hAnsi="Liberation Serif" w:cs="Liberation Serif"/>
          <w:color w:val="000000"/>
          <w:sz w:val="28"/>
          <w:szCs w:val="28"/>
        </w:rPr>
        <w:t>–</w:t>
      </w:r>
      <w:proofErr w:type="spellStart"/>
      <w:r w:rsidR="004338DD" w:rsidRPr="00CB4E78">
        <w:rPr>
          <w:rFonts w:ascii="Liberation Serif" w:hAnsi="Liberation Serif" w:cs="Liberation Serif"/>
          <w:color w:val="000000"/>
          <w:sz w:val="28"/>
          <w:szCs w:val="28"/>
        </w:rPr>
        <w:t>право.рф</w:t>
      </w:r>
      <w:proofErr w:type="spellEnd"/>
      <w:r w:rsidR="004338DD" w:rsidRPr="00CB4E78">
        <w:rPr>
          <w:rFonts w:ascii="Liberation Serif" w:hAnsi="Liberation Serif" w:cs="Liberation Serif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C45B10" w:rsidRPr="00CB4E78" w:rsidRDefault="00E64256">
      <w:pPr>
        <w:tabs>
          <w:tab w:val="left" w:pos="709"/>
          <w:tab w:val="left" w:pos="1418"/>
        </w:tabs>
        <w:spacing w:after="0"/>
        <w:ind w:right="-3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4E78">
        <w:rPr>
          <w:rFonts w:ascii="Liberation Serif" w:hAnsi="Liberation Serif" w:cs="Liberation Serif"/>
          <w:sz w:val="28"/>
          <w:szCs w:val="28"/>
        </w:rPr>
        <w:t>7</w:t>
      </w:r>
      <w:r w:rsidR="004338DD" w:rsidRPr="00CB4E78">
        <w:rPr>
          <w:rFonts w:ascii="Liberation Serif" w:hAnsi="Liberation Serif" w:cs="Liberation Serif"/>
          <w:sz w:val="28"/>
          <w:szCs w:val="28"/>
        </w:rPr>
        <w:t>. Контроль за исполнением постановления оставляю за собой.</w:t>
      </w:r>
    </w:p>
    <w:p w:rsidR="00C45B10" w:rsidRPr="00CB4E78" w:rsidRDefault="00C4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45B10" w:rsidRPr="00CB4E78" w:rsidRDefault="00C45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45B10" w:rsidRDefault="004338D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4E78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</w:t>
      </w:r>
    </w:p>
    <w:p w:rsidR="00C45B10" w:rsidRDefault="00C45B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45B10" w:rsidRDefault="00C45B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45B10" w:rsidRDefault="00C45B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45B10" w:rsidRDefault="00C45B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3AC5" w:rsidRDefault="00003AC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3AC5" w:rsidRDefault="00003AC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45B10" w:rsidRDefault="00C45B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45B10" w:rsidRDefault="00C45B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45B10" w:rsidRDefault="00C45B1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78DE" w:rsidRDefault="009178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78DE" w:rsidRDefault="009178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78DE" w:rsidRDefault="009178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78DE" w:rsidRDefault="009178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78DE" w:rsidRDefault="009178DE" w:rsidP="00917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Приложение</w:t>
      </w:r>
    </w:p>
    <w:p w:rsidR="009178DE" w:rsidRDefault="009178DE" w:rsidP="00917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УТВЕРДЖДЕН</w:t>
      </w:r>
    </w:p>
    <w:p w:rsidR="009178DE" w:rsidRDefault="009178DE" w:rsidP="00917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постановлением Администрации </w:t>
      </w:r>
    </w:p>
    <w:p w:rsidR="009178DE" w:rsidRDefault="009178DE" w:rsidP="00917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Артемовского городского округа</w:t>
      </w:r>
    </w:p>
    <w:p w:rsidR="009178DE" w:rsidRDefault="009178DE" w:rsidP="00917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01.04.2024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353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-ПА    </w:t>
      </w:r>
    </w:p>
    <w:p w:rsidR="009178DE" w:rsidRDefault="009178DE" w:rsidP="00917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</w:t>
      </w:r>
    </w:p>
    <w:p w:rsidR="009178DE" w:rsidRDefault="009178DE" w:rsidP="0091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78DE" w:rsidRDefault="009178DE" w:rsidP="00917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Состав </w:t>
      </w:r>
    </w:p>
    <w:p w:rsidR="009178DE" w:rsidRDefault="009178DE" w:rsidP="009178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 по проведению весенней проверки технического состояния источников наружного противопожарного водоснабжения, находящихся                  в муниципальной собственности Артемовского городского округа</w:t>
      </w:r>
    </w:p>
    <w:p w:rsidR="009178DE" w:rsidRDefault="009178DE" w:rsidP="009178DE">
      <w:pPr>
        <w:autoSpaceDE w:val="0"/>
        <w:autoSpaceDN w:val="0"/>
        <w:adjustRightInd w:val="0"/>
        <w:spacing w:after="0" w:line="240" w:lineRule="auto"/>
        <w:ind w:firstLine="14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78DE" w:rsidRDefault="009178DE" w:rsidP="009178DE">
      <w:pPr>
        <w:autoSpaceDE w:val="0"/>
        <w:autoSpaceDN w:val="0"/>
        <w:adjustRightInd w:val="0"/>
        <w:spacing w:after="0" w:line="240" w:lineRule="auto"/>
        <w:ind w:firstLine="14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78DE" w:rsidRDefault="009178DE" w:rsidP="009178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Никонов А.С., заведующий отделом по делам гражданской обороны, чрезвычайным ситуациям обороны, чрезвычайным ситуациям, пожарной безопасности и мобилизационной подготовке Администрации Артемовского городского округа;</w:t>
      </w:r>
    </w:p>
    <w:p w:rsidR="009178DE" w:rsidRDefault="009178DE" w:rsidP="009178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Губанов М.Е., начальник караула 59 пожарно-спасательной части 54 Пожарно-спасательного отряда федеральной противопожарной службы Государственной противопожарной службы и Главного управления МЧС России по Свердловской области (по согласованию); </w:t>
      </w:r>
    </w:p>
    <w:p w:rsidR="009178DE" w:rsidRDefault="009178DE" w:rsidP="009178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Перминов К.А., командир отделения отдельного поста 59 пожарно-спасательной части 54 Пожарно-спасательного отряда федеральной противопожарной службы Государственной противопожарной службы и Главного управления МЧС России по Свердловской области (по согласованию);</w:t>
      </w:r>
    </w:p>
    <w:p w:rsidR="009178DE" w:rsidRDefault="009178DE" w:rsidP="009178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Мелентьев В.Е., начальник пожарной части №16/1 Государственного казенного пожарно-технического учреждения Свердловской области «Отряд противопожарной службы Свердловской области №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16»   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(по согласованию); </w:t>
      </w:r>
    </w:p>
    <w:p w:rsidR="009178DE" w:rsidRPr="000C717F" w:rsidRDefault="009178DE" w:rsidP="009178DE">
      <w:pPr>
        <w:pStyle w:val="a9"/>
        <w:numPr>
          <w:ilvl w:val="0"/>
          <w:numId w:val="3"/>
        </w:numPr>
        <w:ind w:left="-142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Благов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А.Н.</w:t>
      </w:r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начальник пожарной части №16/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Государственного казенного пожарно-технического учреждения Свердловской области «Отряд противопожарной службы Свердловской области № 16» (по согласованию); </w:t>
      </w:r>
    </w:p>
    <w:p w:rsidR="009178DE" w:rsidRDefault="009178DE" w:rsidP="009178D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Согрин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А.В.,</w:t>
      </w:r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начальник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отдельного поста </w:t>
      </w:r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пожарной части №16/2 Государственного казенного пожарно-технического учреждения Свердловской области «Отряд противопожарной службы Свердловской области № </w:t>
      </w:r>
      <w:proofErr w:type="gramStart"/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t>16»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</w:t>
      </w:r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(по согласованию); </w:t>
      </w:r>
    </w:p>
    <w:p w:rsidR="009178DE" w:rsidRPr="000C717F" w:rsidRDefault="009178DE" w:rsidP="009178DE">
      <w:pPr>
        <w:pStyle w:val="a9"/>
        <w:numPr>
          <w:ilvl w:val="0"/>
          <w:numId w:val="3"/>
        </w:numPr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Кочинов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М.Ю., </w:t>
      </w:r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 отдельного поста пожарной части №16/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Государственного казенного пожарно-технического учреждения Свердловской области «Отряд противопожарной службы Свердловской области № </w:t>
      </w:r>
      <w:proofErr w:type="gramStart"/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16»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(по согласованию); </w:t>
      </w:r>
    </w:p>
    <w:p w:rsidR="009178DE" w:rsidRPr="000C717F" w:rsidRDefault="009178DE" w:rsidP="009178DE">
      <w:pPr>
        <w:pStyle w:val="a9"/>
        <w:numPr>
          <w:ilvl w:val="0"/>
          <w:numId w:val="3"/>
        </w:numPr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Вечтомов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С.Ю., </w:t>
      </w:r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начальник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отдельного поста </w:t>
      </w:r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пожарной части №16/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Государственного казенного пожарно-технического учреждения Свердловской </w:t>
      </w:r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области «Отряд противопожарной службы Свердловской области № </w:t>
      </w:r>
      <w:proofErr w:type="gramStart"/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16»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</w:t>
      </w:r>
      <w:r w:rsidRPr="000C71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(по согласованию); </w:t>
      </w:r>
    </w:p>
    <w:p w:rsidR="009178DE" w:rsidRDefault="009178DE" w:rsidP="009178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Начальник территориального управления Администрации Артемовского городского округа, на подведомственной территории которого проводится проверка источников наружного противопожарного водоснабжения (Губанов А.А., Юсупова В.А., Королева Е.В., Ситников С.Н.,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Ольков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А.Г., Серебренников В.В., Пьянков С.И., Беспамятных А.А., Никонова Л.Ф.,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Шмурыгин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И.В.);</w:t>
      </w:r>
    </w:p>
    <w:p w:rsidR="009178DE" w:rsidRDefault="009178DE" w:rsidP="009178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Ляпунов В.А, инженер организации эксплуатации и ремонту объектов коммунального хозяйства Муниципального казенного учреждения Артемовского городского округа «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Жилкомстрой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 (по согласованию);</w:t>
      </w:r>
    </w:p>
    <w:p w:rsidR="009178DE" w:rsidRDefault="009178DE" w:rsidP="009178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Исаков Е.В., директор ООО «Экология» (по согласованию) </w:t>
      </w:r>
    </w:p>
    <w:p w:rsidR="009178DE" w:rsidRDefault="009178DE" w:rsidP="0091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78DE" w:rsidRDefault="009178DE" w:rsidP="00917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78DE" w:rsidRDefault="009178DE" w:rsidP="009178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178DE" w:rsidRDefault="009178D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4E78" w:rsidRDefault="00CB4E7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CB4E78" w:rsidSect="001E07B6">
      <w:headerReference w:type="default" r:id="rId15"/>
      <w:pgSz w:w="11905" w:h="16838"/>
      <w:pgMar w:top="1134" w:right="68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77" w:rsidRDefault="00E27977">
      <w:pPr>
        <w:spacing w:line="240" w:lineRule="auto"/>
      </w:pPr>
      <w:r>
        <w:separator/>
      </w:r>
    </w:p>
  </w:endnote>
  <w:endnote w:type="continuationSeparator" w:id="0">
    <w:p w:rsidR="00E27977" w:rsidRDefault="00E2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77" w:rsidRDefault="00E27977">
      <w:pPr>
        <w:spacing w:after="0"/>
      </w:pPr>
      <w:r>
        <w:separator/>
      </w:r>
    </w:p>
  </w:footnote>
  <w:footnote w:type="continuationSeparator" w:id="0">
    <w:p w:rsidR="00E27977" w:rsidRDefault="00E279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794588"/>
      <w:docPartObj>
        <w:docPartGallery w:val="AutoText"/>
      </w:docPartObj>
    </w:sdtPr>
    <w:sdtEndPr/>
    <w:sdtContent>
      <w:p w:rsidR="00C45B10" w:rsidRDefault="00C45B10">
        <w:pPr>
          <w:pStyle w:val="a5"/>
          <w:jc w:val="center"/>
        </w:pPr>
      </w:p>
      <w:p w:rsidR="00C45B10" w:rsidRDefault="00C45B10">
        <w:pPr>
          <w:pStyle w:val="a5"/>
          <w:jc w:val="center"/>
        </w:pPr>
      </w:p>
      <w:p w:rsidR="00C45B10" w:rsidRDefault="004338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8DE">
          <w:rPr>
            <w:noProof/>
          </w:rPr>
          <w:t>5</w:t>
        </w:r>
        <w:r>
          <w:fldChar w:fldCharType="end"/>
        </w:r>
      </w:p>
    </w:sdtContent>
  </w:sdt>
  <w:p w:rsidR="00C45B10" w:rsidRDefault="00C45B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130688"/>
    <w:multiLevelType w:val="singleLevel"/>
    <w:tmpl w:val="8B130688"/>
    <w:lvl w:ilvl="0">
      <w:start w:val="2"/>
      <w:numFmt w:val="decimal"/>
      <w:suff w:val="space"/>
      <w:lvlText w:val="%1)"/>
      <w:lvlJc w:val="left"/>
    </w:lvl>
  </w:abstractNum>
  <w:abstractNum w:abstractNumId="1">
    <w:nsid w:val="20150B2B"/>
    <w:multiLevelType w:val="multilevel"/>
    <w:tmpl w:val="645C81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EC5A38"/>
    <w:multiLevelType w:val="multilevel"/>
    <w:tmpl w:val="40EC5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35465"/>
    <w:multiLevelType w:val="multilevel"/>
    <w:tmpl w:val="53A3546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1B"/>
    <w:rsid w:val="00003AC5"/>
    <w:rsid w:val="00005F98"/>
    <w:rsid w:val="000452EC"/>
    <w:rsid w:val="00076D85"/>
    <w:rsid w:val="000A2021"/>
    <w:rsid w:val="000A561A"/>
    <w:rsid w:val="000B321D"/>
    <w:rsid w:val="000F447C"/>
    <w:rsid w:val="001060D6"/>
    <w:rsid w:val="001312A3"/>
    <w:rsid w:val="001A4CB5"/>
    <w:rsid w:val="001E07B6"/>
    <w:rsid w:val="00240B6F"/>
    <w:rsid w:val="002E3FB9"/>
    <w:rsid w:val="00300A2B"/>
    <w:rsid w:val="003478B5"/>
    <w:rsid w:val="00370778"/>
    <w:rsid w:val="00381AE0"/>
    <w:rsid w:val="0039092A"/>
    <w:rsid w:val="003B4A33"/>
    <w:rsid w:val="003F1F73"/>
    <w:rsid w:val="00422D29"/>
    <w:rsid w:val="004338DD"/>
    <w:rsid w:val="005437BF"/>
    <w:rsid w:val="005559C7"/>
    <w:rsid w:val="005841EC"/>
    <w:rsid w:val="005A1327"/>
    <w:rsid w:val="005E12F0"/>
    <w:rsid w:val="006068CA"/>
    <w:rsid w:val="00683A7D"/>
    <w:rsid w:val="006A167F"/>
    <w:rsid w:val="006D0464"/>
    <w:rsid w:val="006E4BBC"/>
    <w:rsid w:val="006F2C1B"/>
    <w:rsid w:val="007062A7"/>
    <w:rsid w:val="00714209"/>
    <w:rsid w:val="00724852"/>
    <w:rsid w:val="007B005C"/>
    <w:rsid w:val="007D5B30"/>
    <w:rsid w:val="0083778E"/>
    <w:rsid w:val="008606B2"/>
    <w:rsid w:val="00863C65"/>
    <w:rsid w:val="008A381B"/>
    <w:rsid w:val="009178DE"/>
    <w:rsid w:val="009255A0"/>
    <w:rsid w:val="009364D9"/>
    <w:rsid w:val="009B5A2E"/>
    <w:rsid w:val="009D1B78"/>
    <w:rsid w:val="009E514B"/>
    <w:rsid w:val="009F48B5"/>
    <w:rsid w:val="00A34EAA"/>
    <w:rsid w:val="00A678D4"/>
    <w:rsid w:val="00A91552"/>
    <w:rsid w:val="00AB1B97"/>
    <w:rsid w:val="00AB6B47"/>
    <w:rsid w:val="00B319C7"/>
    <w:rsid w:val="00B40364"/>
    <w:rsid w:val="00B456E7"/>
    <w:rsid w:val="00B5104A"/>
    <w:rsid w:val="00B63545"/>
    <w:rsid w:val="00B8068B"/>
    <w:rsid w:val="00BF4B2E"/>
    <w:rsid w:val="00C10BA6"/>
    <w:rsid w:val="00C45B10"/>
    <w:rsid w:val="00C668C5"/>
    <w:rsid w:val="00CA0C74"/>
    <w:rsid w:val="00CA75DA"/>
    <w:rsid w:val="00CB4E78"/>
    <w:rsid w:val="00CC2FC9"/>
    <w:rsid w:val="00CD2217"/>
    <w:rsid w:val="00D30963"/>
    <w:rsid w:val="00D73724"/>
    <w:rsid w:val="00DC0095"/>
    <w:rsid w:val="00DE06B0"/>
    <w:rsid w:val="00DE50A0"/>
    <w:rsid w:val="00DF42BB"/>
    <w:rsid w:val="00E200DF"/>
    <w:rsid w:val="00E27977"/>
    <w:rsid w:val="00E64256"/>
    <w:rsid w:val="00E71D6C"/>
    <w:rsid w:val="00E9589A"/>
    <w:rsid w:val="00EA2DA1"/>
    <w:rsid w:val="00EA327E"/>
    <w:rsid w:val="00EB7F7B"/>
    <w:rsid w:val="00F36364"/>
    <w:rsid w:val="00F833CF"/>
    <w:rsid w:val="00FA05B1"/>
    <w:rsid w:val="00FA6C62"/>
    <w:rsid w:val="00FC7E58"/>
    <w:rsid w:val="00FD5F2D"/>
    <w:rsid w:val="1F7774AB"/>
    <w:rsid w:val="6F9817A2"/>
    <w:rsid w:val="77871BC0"/>
    <w:rsid w:val="791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BC2CA-84CB-4FBB-A999-CB7BBAF4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consultantplus://offline/ref=CA2DCFA89CD2AB7E56DDE3E33D5A83C6B15BC07D49DD987C1A3E3DDA570E9C8BBA891402C7D409FCD2ECDB559BEAC86ABB1F99EC31A4834619515FS3Z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A2DCFA89CD2AB7E56DDE3E33D5A83C6B15BC07D49DD987C1A3E3DDA570E9C8BBA891402C7D409FCD2ECDB559BEAC86ABB1F99EC31A4834619515FS3Z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7D271E91BC53B06563244681014A2B97396AF65B6A91AE4998DC09AB1D5DA0FE0025B1850558A5EE6EB53A4F70C7ADP9qA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27D271E91BC53B065633A4B976D1421953A31FA506A99F910C78754FC1457F7AB4F24EDC1574BA4E96EB63A53P7q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D271E91BC53B065633A4B976D1421923036FA5B6A99F910C78754FC1457F7B94F7CE2C3515EF1B834E1375175D9AE981EBC7070P5qFE" TargetMode="External"/><Relationship Id="rId14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Татьяна Николаевна Нохрина</cp:lastModifiedBy>
  <cp:revision>2</cp:revision>
  <cp:lastPrinted>2024-03-27T04:38:00Z</cp:lastPrinted>
  <dcterms:created xsi:type="dcterms:W3CDTF">2024-04-01T10:02:00Z</dcterms:created>
  <dcterms:modified xsi:type="dcterms:W3CDTF">2024-04-01T10:02:00Z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EA24FC8B51624285A1F2A08FF5FB9FC1_12</vt:lpwstr>
  </property>
</Properties>
</file>