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CD" w:rsidRPr="0035496D" w:rsidRDefault="0035496D" w:rsidP="00290710">
      <w:pPr>
        <w:autoSpaceDE w:val="0"/>
        <w:autoSpaceDN w:val="0"/>
        <w:adjustRightInd w:val="0"/>
        <w:ind w:left="720"/>
        <w:jc w:val="center"/>
        <w:rPr>
          <w:rFonts w:ascii="Liberation Serif" w:hAnsi="Liberation Serif"/>
          <w:b/>
          <w:sz w:val="32"/>
          <w:szCs w:val="32"/>
        </w:rPr>
      </w:pPr>
      <w:r w:rsidRPr="0035496D">
        <w:rPr>
          <w:rFonts w:ascii="Liberation Serif" w:hAnsi="Liberation Serif"/>
          <w:b/>
          <w:sz w:val="32"/>
          <w:szCs w:val="32"/>
        </w:rPr>
        <w:t xml:space="preserve">Основные положения Учетной политики Финансового управления Администрации Артемовского городского округа </w:t>
      </w:r>
      <w:bookmarkStart w:id="0" w:name="_GoBack"/>
      <w:bookmarkEnd w:id="0"/>
    </w:p>
    <w:p w:rsidR="00290710" w:rsidRPr="0096229A" w:rsidRDefault="0035496D" w:rsidP="0013765C">
      <w:pPr>
        <w:autoSpaceDE w:val="0"/>
        <w:autoSpaceDN w:val="0"/>
        <w:adjustRightInd w:val="0"/>
        <w:ind w:firstLine="72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290710">
        <w:rPr>
          <w:rFonts w:ascii="Liberation Serif" w:hAnsi="Liberation Serif"/>
          <w:sz w:val="28"/>
          <w:szCs w:val="28"/>
        </w:rPr>
        <w:t xml:space="preserve">(утверждена приказом Финансового управления </w:t>
      </w:r>
      <w:r w:rsidR="0013765C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 w:rsidR="00290710">
        <w:rPr>
          <w:rFonts w:ascii="Liberation Serif" w:hAnsi="Liberation Serif"/>
          <w:sz w:val="28"/>
          <w:szCs w:val="28"/>
        </w:rPr>
        <w:t>от 31.12.2013 № 68-ОС, с изменениями, внесенными приказами Финансового управления</w:t>
      </w:r>
      <w:r w:rsidR="0013765C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</w:t>
      </w:r>
      <w:r w:rsidR="00290710">
        <w:rPr>
          <w:rFonts w:ascii="Liberation Serif" w:hAnsi="Liberation Serif"/>
          <w:sz w:val="28"/>
          <w:szCs w:val="28"/>
        </w:rPr>
        <w:t xml:space="preserve"> от 26.11.2015 № 55-ОС,</w:t>
      </w:r>
      <w:r w:rsidR="00764E4C">
        <w:rPr>
          <w:rFonts w:ascii="Liberation Serif" w:hAnsi="Liberation Serif"/>
          <w:sz w:val="28"/>
          <w:szCs w:val="28"/>
        </w:rPr>
        <w:t xml:space="preserve"> </w:t>
      </w:r>
      <w:r w:rsidR="00290710">
        <w:rPr>
          <w:rFonts w:ascii="Liberation Serif" w:hAnsi="Liberation Serif"/>
          <w:sz w:val="28"/>
          <w:szCs w:val="28"/>
        </w:rPr>
        <w:t xml:space="preserve">от 15.11.2016 № 79-ОС, от 30.12.2016 № 101-ОС, от 28.12.2017 </w:t>
      </w:r>
      <w:r w:rsidR="00764E4C">
        <w:rPr>
          <w:rFonts w:ascii="Liberation Serif" w:hAnsi="Liberation Serif"/>
          <w:sz w:val="28"/>
          <w:szCs w:val="28"/>
        </w:rPr>
        <w:t xml:space="preserve"> </w:t>
      </w:r>
      <w:r w:rsidR="00290710">
        <w:rPr>
          <w:rFonts w:ascii="Liberation Serif" w:hAnsi="Liberation Serif"/>
          <w:sz w:val="28"/>
          <w:szCs w:val="28"/>
        </w:rPr>
        <w:t>№</w:t>
      </w:r>
      <w:r w:rsidR="0089310F">
        <w:rPr>
          <w:rFonts w:ascii="Liberation Serif" w:hAnsi="Liberation Serif"/>
          <w:sz w:val="28"/>
          <w:szCs w:val="28"/>
        </w:rPr>
        <w:t xml:space="preserve"> 115-ОС</w:t>
      </w:r>
      <w:r w:rsidR="001C76F6">
        <w:rPr>
          <w:rFonts w:ascii="Liberation Serif" w:hAnsi="Liberation Serif"/>
          <w:sz w:val="28"/>
          <w:szCs w:val="28"/>
        </w:rPr>
        <w:t>,</w:t>
      </w:r>
      <w:r w:rsidR="0089310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1C76F6">
        <w:rPr>
          <w:rFonts w:ascii="Liberation Serif" w:hAnsi="Liberation Serif"/>
          <w:sz w:val="28"/>
          <w:szCs w:val="28"/>
        </w:rPr>
        <w:t>от</w:t>
      </w:r>
      <w:proofErr w:type="gramEnd"/>
      <w:r w:rsidR="001C76F6">
        <w:rPr>
          <w:rFonts w:ascii="Liberation Serif" w:hAnsi="Liberation Serif"/>
          <w:sz w:val="28"/>
          <w:szCs w:val="28"/>
        </w:rPr>
        <w:t xml:space="preserve"> </w:t>
      </w:r>
      <w:r w:rsidR="0089310F">
        <w:rPr>
          <w:rFonts w:ascii="Liberation Serif" w:hAnsi="Liberation Serif"/>
          <w:sz w:val="28"/>
          <w:szCs w:val="28"/>
        </w:rPr>
        <w:t xml:space="preserve">29.12.2018 </w:t>
      </w:r>
      <w:r w:rsidR="0013765C">
        <w:rPr>
          <w:rFonts w:ascii="Liberation Serif" w:hAnsi="Liberation Serif"/>
          <w:sz w:val="28"/>
          <w:szCs w:val="28"/>
        </w:rPr>
        <w:t xml:space="preserve">              </w:t>
      </w:r>
      <w:r w:rsidR="0089310F">
        <w:rPr>
          <w:rFonts w:ascii="Liberation Serif" w:hAnsi="Liberation Serif"/>
          <w:sz w:val="28"/>
          <w:szCs w:val="28"/>
        </w:rPr>
        <w:t>№ 103-ОС</w:t>
      </w:r>
      <w:r w:rsidR="0013765C">
        <w:rPr>
          <w:rFonts w:ascii="Liberation Serif" w:hAnsi="Liberation Serif"/>
          <w:sz w:val="28"/>
          <w:szCs w:val="28"/>
        </w:rPr>
        <w:t>,</w:t>
      </w:r>
      <w:r w:rsidR="001C76F6">
        <w:rPr>
          <w:rFonts w:ascii="Liberation Serif" w:hAnsi="Liberation Serif"/>
          <w:sz w:val="28"/>
          <w:szCs w:val="28"/>
        </w:rPr>
        <w:t xml:space="preserve"> от 30.12.2019 № 89-ОС</w:t>
      </w:r>
      <w:r w:rsidR="0013765C">
        <w:rPr>
          <w:rFonts w:ascii="Liberation Serif" w:hAnsi="Liberation Serif"/>
          <w:sz w:val="28"/>
          <w:szCs w:val="28"/>
        </w:rPr>
        <w:t>, от 30.12.2020 № 103-ОС</w:t>
      </w:r>
      <w:r w:rsidR="0089310F">
        <w:rPr>
          <w:rFonts w:ascii="Liberation Serif" w:hAnsi="Liberation Serif"/>
          <w:sz w:val="28"/>
          <w:szCs w:val="28"/>
        </w:rPr>
        <w:t>).</w:t>
      </w:r>
    </w:p>
    <w:p w:rsidR="00B43F7B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B43F7B" w:rsidRPr="006A3385">
        <w:rPr>
          <w:rFonts w:ascii="Liberation Serif" w:hAnsi="Liberation Serif"/>
          <w:sz w:val="28"/>
          <w:szCs w:val="28"/>
        </w:rPr>
        <w:t>Учетная политика</w:t>
      </w:r>
      <w:r w:rsidR="00B43F7B">
        <w:rPr>
          <w:rFonts w:ascii="Liberation Serif" w:hAnsi="Liberation Serif"/>
          <w:sz w:val="28"/>
          <w:szCs w:val="28"/>
        </w:rPr>
        <w:t xml:space="preserve"> Финансового управления Администрации Артемовского городского округа (далее – Учетная политика)</w:t>
      </w:r>
      <w:r w:rsidR="00B43F7B" w:rsidRPr="006A3385">
        <w:rPr>
          <w:rFonts w:ascii="Liberation Serif" w:hAnsi="Liberation Serif"/>
          <w:sz w:val="28"/>
          <w:szCs w:val="28"/>
        </w:rPr>
        <w:t xml:space="preserve"> разработана и применяется в соответствии с требованиями нормативных документов</w:t>
      </w:r>
      <w:r w:rsidR="00B43F7B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AF41C2">
        <w:rPr>
          <w:rFonts w:ascii="Liberation Serif" w:hAnsi="Liberation Serif"/>
          <w:sz w:val="28"/>
          <w:szCs w:val="28"/>
        </w:rPr>
        <w:t>.</w:t>
      </w:r>
    </w:p>
    <w:p w:rsidR="00AF41C2" w:rsidRPr="006A3385" w:rsidRDefault="00AF41C2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6A3385">
        <w:rPr>
          <w:rFonts w:ascii="Liberation Serif" w:hAnsi="Liberation Serif"/>
          <w:sz w:val="28"/>
          <w:szCs w:val="28"/>
        </w:rPr>
        <w:t xml:space="preserve">Отдел бухгалтерского учета и отчетности обеспечивает исполнение указанных задач и осуществляет свою деятельность, руководствуясь </w:t>
      </w:r>
      <w:hyperlink r:id="rId6" w:history="1">
        <w:r w:rsidRPr="006A3385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6A3385">
        <w:rPr>
          <w:rFonts w:ascii="Liberation Serif" w:hAnsi="Liberation Serif"/>
          <w:sz w:val="28"/>
          <w:szCs w:val="28"/>
        </w:rPr>
        <w:t xml:space="preserve"> об отделе бухгалтерского учета и отчетности Финансового управления</w:t>
      </w:r>
      <w:r w:rsidR="00764E4C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(далее – Финансовое управление)</w:t>
      </w:r>
      <w:r w:rsidRPr="006A3385">
        <w:rPr>
          <w:rFonts w:ascii="Liberation Serif" w:hAnsi="Liberation Serif"/>
          <w:sz w:val="28"/>
          <w:szCs w:val="28"/>
        </w:rPr>
        <w:t>.</w:t>
      </w:r>
    </w:p>
    <w:p w:rsidR="00105D23" w:rsidRDefault="00AF41C2" w:rsidP="005B42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6A3385">
        <w:rPr>
          <w:rFonts w:ascii="Liberation Serif" w:hAnsi="Liberation Serif"/>
          <w:sz w:val="28"/>
          <w:szCs w:val="28"/>
        </w:rPr>
        <w:t xml:space="preserve">ри отсутствии утвержденных унифицированных форм первичных учетных документов разрабатываются и утверждаются </w:t>
      </w:r>
      <w:r w:rsidR="00764E4C" w:rsidRPr="006A3385">
        <w:rPr>
          <w:rFonts w:ascii="Liberation Serif" w:hAnsi="Liberation Serif"/>
          <w:sz w:val="28"/>
          <w:szCs w:val="28"/>
        </w:rPr>
        <w:t>Финансов</w:t>
      </w:r>
      <w:r w:rsidR="00764E4C">
        <w:rPr>
          <w:rFonts w:ascii="Liberation Serif" w:hAnsi="Liberation Serif"/>
          <w:sz w:val="28"/>
          <w:szCs w:val="28"/>
        </w:rPr>
        <w:t>ым</w:t>
      </w:r>
      <w:r w:rsidR="00764E4C" w:rsidRPr="006A3385">
        <w:rPr>
          <w:rFonts w:ascii="Liberation Serif" w:hAnsi="Liberation Serif"/>
          <w:sz w:val="28"/>
          <w:szCs w:val="28"/>
        </w:rPr>
        <w:t xml:space="preserve"> управлени</w:t>
      </w:r>
      <w:r w:rsidR="00764E4C">
        <w:rPr>
          <w:rFonts w:ascii="Liberation Serif" w:hAnsi="Liberation Serif"/>
          <w:sz w:val="28"/>
          <w:szCs w:val="28"/>
        </w:rPr>
        <w:t xml:space="preserve">ем </w:t>
      </w:r>
      <w:r w:rsidRPr="006A3385">
        <w:rPr>
          <w:rFonts w:ascii="Liberation Serif" w:hAnsi="Liberation Serif"/>
          <w:sz w:val="28"/>
          <w:szCs w:val="28"/>
        </w:rPr>
        <w:t>внутренние типовые документы.</w:t>
      </w:r>
    </w:p>
    <w:p w:rsidR="005B42FF" w:rsidRDefault="00AF41C2" w:rsidP="005B42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6A3385">
        <w:rPr>
          <w:rFonts w:ascii="Liberation Serif" w:hAnsi="Liberation Serif"/>
          <w:sz w:val="28"/>
          <w:szCs w:val="28"/>
        </w:rPr>
        <w:t xml:space="preserve">К бухгалтерскому учету принимаются первичные учетные документы, поступившие по результатам внутреннего контроля совершаемых фактов хозяйственной жизни для </w:t>
      </w:r>
      <w:proofErr w:type="gramStart"/>
      <w:r w:rsidRPr="006A3385">
        <w:rPr>
          <w:rFonts w:ascii="Liberation Serif" w:hAnsi="Liberation Serif"/>
          <w:sz w:val="28"/>
          <w:szCs w:val="28"/>
        </w:rPr>
        <w:t>регистрации</w:t>
      </w:r>
      <w:proofErr w:type="gramEnd"/>
      <w:r w:rsidRPr="006A3385">
        <w:rPr>
          <w:rFonts w:ascii="Liberation Serif" w:hAnsi="Liberation Serif"/>
          <w:sz w:val="28"/>
          <w:szCs w:val="28"/>
        </w:rPr>
        <w:t xml:space="preserve"> содержащихся в них данных в регистрах бухгалтерского учета,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оформление.</w:t>
      </w:r>
    </w:p>
    <w:p w:rsidR="005B42FF" w:rsidRDefault="0089310F" w:rsidP="005B42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AF41C2" w:rsidRPr="00B2700D">
        <w:rPr>
          <w:rFonts w:ascii="Liberation Serif" w:hAnsi="Liberation Serif"/>
          <w:sz w:val="28"/>
          <w:szCs w:val="28"/>
        </w:rPr>
        <w:t xml:space="preserve"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</w:t>
      </w:r>
      <w:r w:rsidR="00AF41C2" w:rsidRPr="00367B18">
        <w:rPr>
          <w:rFonts w:ascii="Liberation Serif" w:hAnsi="Liberation Serif"/>
          <w:sz w:val="28"/>
          <w:szCs w:val="28"/>
        </w:rPr>
        <w:t xml:space="preserve">порядке, установленном </w:t>
      </w:r>
      <w:hyperlink r:id="rId7" w:history="1">
        <w:r w:rsidR="00AF41C2" w:rsidRPr="00367B1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п. 35</w:t>
        </w:r>
      </w:hyperlink>
      <w:r w:rsidR="00AF41C2" w:rsidRPr="00367B18">
        <w:rPr>
          <w:rFonts w:ascii="Liberation Serif" w:hAnsi="Liberation Serif"/>
          <w:sz w:val="28"/>
          <w:szCs w:val="28"/>
        </w:rPr>
        <w:t xml:space="preserve"> </w:t>
      </w:r>
      <w:r w:rsidR="00764E4C">
        <w:rPr>
          <w:rFonts w:ascii="Liberation Serif" w:hAnsi="Liberation Serif"/>
          <w:sz w:val="28"/>
          <w:szCs w:val="28"/>
        </w:rPr>
        <w:t>С</w:t>
      </w:r>
      <w:r w:rsidR="00764E4C" w:rsidRPr="006A3385">
        <w:rPr>
          <w:rFonts w:ascii="Liberation Serif" w:hAnsi="Liberation Serif"/>
          <w:sz w:val="28"/>
          <w:szCs w:val="28"/>
        </w:rPr>
        <w:t>тандарта бухгалтерского учета для организаций государственного сектора «Основные средства</w:t>
      </w:r>
      <w:r w:rsidR="00764E4C">
        <w:rPr>
          <w:rFonts w:ascii="Liberation Serif" w:hAnsi="Liberation Serif"/>
          <w:sz w:val="28"/>
          <w:szCs w:val="28"/>
        </w:rPr>
        <w:t>»,</w:t>
      </w:r>
      <w:r w:rsidR="00764E4C" w:rsidRPr="00367B18">
        <w:rPr>
          <w:rFonts w:ascii="Liberation Serif" w:hAnsi="Liberation Serif"/>
          <w:sz w:val="28"/>
          <w:szCs w:val="28"/>
        </w:rPr>
        <w:t xml:space="preserve"> </w:t>
      </w:r>
      <w:r w:rsidR="00764E4C">
        <w:rPr>
          <w:rFonts w:ascii="Liberation Serif" w:hAnsi="Liberation Serif"/>
          <w:sz w:val="28"/>
          <w:szCs w:val="28"/>
        </w:rPr>
        <w:t xml:space="preserve">утвержденного приказом </w:t>
      </w:r>
      <w:r w:rsidR="00764E4C" w:rsidRPr="006A3385">
        <w:rPr>
          <w:rFonts w:ascii="Liberation Serif" w:hAnsi="Liberation Serif"/>
          <w:sz w:val="28"/>
          <w:szCs w:val="28"/>
        </w:rPr>
        <w:t>Министерства финансов Российской Федерации</w:t>
      </w:r>
      <w:r w:rsidR="00764E4C" w:rsidRPr="00764E4C">
        <w:rPr>
          <w:rFonts w:ascii="Liberation Serif" w:hAnsi="Liberation Serif"/>
          <w:sz w:val="28"/>
          <w:szCs w:val="28"/>
        </w:rPr>
        <w:t xml:space="preserve"> </w:t>
      </w:r>
      <w:r w:rsidR="00764E4C" w:rsidRPr="006A3385">
        <w:rPr>
          <w:rFonts w:ascii="Liberation Serif" w:hAnsi="Liberation Serif"/>
          <w:sz w:val="28"/>
          <w:szCs w:val="28"/>
        </w:rPr>
        <w:t>от 31.12.2016 № 257н</w:t>
      </w:r>
      <w:r w:rsidR="00AF41C2" w:rsidRPr="00367B18">
        <w:rPr>
          <w:rFonts w:ascii="Liberation Serif" w:hAnsi="Liberation Serif"/>
          <w:sz w:val="28"/>
          <w:szCs w:val="28"/>
        </w:rPr>
        <w:t xml:space="preserve">, </w:t>
      </w:r>
      <w:hyperlink r:id="rId8" w:history="1">
        <w:r w:rsidR="00AF41C2" w:rsidRPr="00367B1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п. 44</w:t>
        </w:r>
      </w:hyperlink>
      <w:r w:rsidR="00764E4C">
        <w:t xml:space="preserve"> </w:t>
      </w:r>
      <w:r w:rsidR="00764E4C" w:rsidRPr="006A3385">
        <w:rPr>
          <w:rFonts w:ascii="Liberation Serif" w:hAnsi="Liberation Serif"/>
          <w:sz w:val="28"/>
          <w:szCs w:val="28"/>
        </w:rPr>
        <w:t>Единого плана счетов бухгалтерского учета для органов государственной власти</w:t>
      </w:r>
      <w:proofErr w:type="gramEnd"/>
      <w:r w:rsidR="00764E4C" w:rsidRPr="006A3385">
        <w:rPr>
          <w:rFonts w:ascii="Liberation Serif" w:hAnsi="Liberation Serif"/>
          <w:sz w:val="28"/>
          <w:szCs w:val="28"/>
        </w:rPr>
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764E4C">
        <w:rPr>
          <w:rFonts w:ascii="Liberation Serif" w:hAnsi="Liberation Serif"/>
          <w:sz w:val="28"/>
          <w:szCs w:val="28"/>
        </w:rPr>
        <w:t xml:space="preserve">, утвержденного приказом </w:t>
      </w:r>
      <w:r w:rsidR="00764E4C" w:rsidRPr="006A3385">
        <w:rPr>
          <w:rFonts w:ascii="Liberation Serif" w:hAnsi="Liberation Serif"/>
          <w:sz w:val="28"/>
          <w:szCs w:val="28"/>
        </w:rPr>
        <w:t>Министерства финансов Российской Федерации от 01.12.2010 № 157н</w:t>
      </w:r>
      <w:r w:rsidR="00764E4C">
        <w:rPr>
          <w:rFonts w:ascii="Liberation Serif" w:hAnsi="Liberation Serif"/>
          <w:sz w:val="28"/>
          <w:szCs w:val="28"/>
        </w:rPr>
        <w:t>.</w:t>
      </w:r>
      <w:bookmarkStart w:id="1" w:name="_ref_321668"/>
    </w:p>
    <w:p w:rsidR="00AF41C2" w:rsidRPr="00B2700D" w:rsidRDefault="00AF41C2" w:rsidP="005B42F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2700D">
        <w:rPr>
          <w:rFonts w:ascii="Liberation Serif" w:hAnsi="Liberation Serif"/>
          <w:sz w:val="28"/>
          <w:szCs w:val="28"/>
        </w:rPr>
        <w:t>Отдельными инвентарными объектами являются:</w:t>
      </w:r>
      <w:bookmarkEnd w:id="1"/>
      <w:r w:rsidRPr="00B2700D">
        <w:rPr>
          <w:rFonts w:ascii="Liberation Serif" w:hAnsi="Liberation Serif"/>
          <w:sz w:val="28"/>
          <w:szCs w:val="28"/>
        </w:rPr>
        <w:t xml:space="preserve"> локальная вычислительная сеть, принтеры, сканеры, мониторы, системные блоки, </w:t>
      </w:r>
      <w:r w:rsidRPr="00B2700D">
        <w:rPr>
          <w:rFonts w:ascii="Liberation Serif" w:hAnsi="Liberation Serif"/>
          <w:sz w:val="28"/>
          <w:szCs w:val="28"/>
        </w:rPr>
        <w:lastRenderedPageBreak/>
        <w:t>источники бесперебойного питания с присвоение</w:t>
      </w:r>
      <w:r>
        <w:rPr>
          <w:rFonts w:ascii="Liberation Serif" w:hAnsi="Liberation Serif"/>
          <w:sz w:val="28"/>
          <w:szCs w:val="28"/>
        </w:rPr>
        <w:t>м</w:t>
      </w:r>
      <w:r w:rsidRPr="00B2700D">
        <w:rPr>
          <w:rFonts w:ascii="Liberation Serif" w:hAnsi="Liberation Serif"/>
          <w:sz w:val="28"/>
          <w:szCs w:val="28"/>
        </w:rPr>
        <w:t xml:space="preserve"> отдельных инвентарных номеров.</w:t>
      </w:r>
    </w:p>
    <w:p w:rsidR="006900C1" w:rsidRPr="00B2700D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B2700D">
        <w:rPr>
          <w:rFonts w:ascii="Liberation Serif" w:hAnsi="Liberation Serif"/>
          <w:sz w:val="28"/>
          <w:szCs w:val="28"/>
        </w:rPr>
        <w:t>По амортизируемым основным средствам применяется линейный способ начисления амортизации.</w:t>
      </w:r>
    </w:p>
    <w:p w:rsidR="005B42FF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B2700D">
        <w:rPr>
          <w:rFonts w:ascii="Liberation Serif" w:hAnsi="Liberation Serif"/>
          <w:sz w:val="28"/>
          <w:szCs w:val="28"/>
        </w:rPr>
        <w:t>Накопленная амортизация, исчисленная на дату переоценки, пересчитывается пропорционально изменению первоначальной стоимости объекта основных средств так, чтобы его остаточная стоимость после переоценки равнялась его переоцененной стоимости.</w:t>
      </w:r>
    </w:p>
    <w:p w:rsidR="005B42FF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B2700D">
        <w:rPr>
          <w:rFonts w:ascii="Liberation Serif" w:hAnsi="Liberation Serif"/>
          <w:sz w:val="28"/>
          <w:szCs w:val="28"/>
        </w:rPr>
        <w:t>Основные средства, выявленные при инвентаризации, принимаются к учету по справедливой стоимости, определенной комиссией по приемке и выбытию основных средств, нематериальных активов, списанию материальных запасов Финансового управления с применением наиболее подходящего в каждом случае метода.</w:t>
      </w:r>
      <w:bookmarkStart w:id="2" w:name="_ref_328591"/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105D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9F79C2">
        <w:rPr>
          <w:rFonts w:ascii="Liberation Serif" w:hAnsi="Liberation Serif" w:cs="Liberation Serif"/>
          <w:color w:val="000000"/>
          <w:sz w:val="28"/>
          <w:szCs w:val="28"/>
        </w:rPr>
        <w:t>В составе нематериальных активов учитываются объекты, соответствующие критериям признания в качестве нематериальных активов, в частности исключительные права на результаты интеллектуальной деятельности и средства индивидуализации.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Объект признается нематериальным активом при одновременном выполнении следующих условий: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- объект способен приносить экономические выгоды в будущем;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- у него отсутствует материально-вещественная форма;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- объект можно идентифицировать;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- объект предназначен для использования в течение длительного времени, т.е. свыше 12 месяцев или обычного операционного цикла, если он превышает 12 месяцев;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- не предполагается последующая перепродажа данного актива;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- имеются надлежаще оформленные документы, подтверждающие существование актива;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- имеются надлежаще оформленные документы, устанавливающие исключительное право на актив.</w:t>
      </w:r>
    </w:p>
    <w:p w:rsidR="005B42FF" w:rsidRDefault="00105D23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9F79C2">
        <w:rPr>
          <w:rFonts w:ascii="Liberation Serif" w:hAnsi="Liberation Serif" w:cs="Liberation Serif"/>
          <w:color w:val="000000"/>
          <w:sz w:val="28"/>
          <w:szCs w:val="28"/>
        </w:rPr>
        <w:t>Амортизация по всем нематериальным активам начисляется линейным методом.</w:t>
      </w:r>
    </w:p>
    <w:p w:rsidR="005B42FF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6900C1" w:rsidRPr="00987544">
        <w:rPr>
          <w:rFonts w:ascii="Liberation Serif" w:hAnsi="Liberation Serif"/>
          <w:sz w:val="28"/>
          <w:szCs w:val="28"/>
        </w:rPr>
        <w:t xml:space="preserve">Единица бухгалтерского учета материальных запасов </w:t>
      </w:r>
      <w:bookmarkEnd w:id="2"/>
      <w:r w:rsidR="006900C1" w:rsidRPr="00987544">
        <w:rPr>
          <w:rFonts w:ascii="Liberation Serif" w:hAnsi="Liberation Serif"/>
          <w:sz w:val="28"/>
          <w:szCs w:val="28"/>
        </w:rPr>
        <w:t>определяется в</w:t>
      </w:r>
      <w:r w:rsidR="006900C1" w:rsidRPr="00987544">
        <w:rPr>
          <w:rFonts w:ascii="Liberation Serif" w:hAnsi="Liberation Serif"/>
          <w:iCs/>
          <w:sz w:val="28"/>
          <w:szCs w:val="28"/>
        </w:rPr>
        <w:t xml:space="preserve"> зависимости от характера материальных запасов, порядка их приобретения и использования (штука, литр, упаковка и т.д.).</w:t>
      </w:r>
      <w:bookmarkStart w:id="3" w:name="_ref_335292"/>
    </w:p>
    <w:p w:rsidR="006900C1" w:rsidRPr="00987544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87544">
        <w:rPr>
          <w:rFonts w:ascii="Liberation Serif" w:hAnsi="Liberation Serif"/>
          <w:sz w:val="28"/>
          <w:szCs w:val="28"/>
        </w:rPr>
        <w:t>Признание в учете материалов, полученных при ликвидации нефинансовых материальных активов, отражается по справедливой стоимости, определяемой методом рыночных цен.</w:t>
      </w:r>
      <w:bookmarkEnd w:id="3"/>
    </w:p>
    <w:p w:rsidR="005B42FF" w:rsidRDefault="006900C1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87544">
        <w:rPr>
          <w:rFonts w:ascii="Liberation Serif" w:hAnsi="Liberation Serif"/>
          <w:sz w:val="28"/>
          <w:szCs w:val="28"/>
        </w:rPr>
        <w:t>Списание (отпуск) материальных запасов производится по средней фактической стоимости.</w:t>
      </w:r>
      <w:bookmarkStart w:id="4" w:name="_ref_412878"/>
    </w:p>
    <w:p w:rsidR="002447A4" w:rsidRPr="00D755A5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2447A4" w:rsidRPr="00D755A5">
        <w:rPr>
          <w:rFonts w:ascii="Liberation Serif" w:hAnsi="Liberation Serif"/>
          <w:sz w:val="28"/>
          <w:szCs w:val="28"/>
        </w:rPr>
        <w:t>Долговые обязательства признаются краткосрочными, если они имеют срок погашения не более 12 месяцев после отчетной даты или классифицируются таковыми в соответствии с нормативными правовыми актами.</w:t>
      </w:r>
      <w:bookmarkEnd w:id="4"/>
    </w:p>
    <w:p w:rsidR="002447A4" w:rsidRDefault="002447A4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lastRenderedPageBreak/>
        <w:t>Бюджетные обязательства принимаются в пределах доведенных лимитов бюджетных обязательств</w:t>
      </w:r>
      <w:r>
        <w:rPr>
          <w:rFonts w:ascii="Liberation Serif" w:hAnsi="Liberation Serif"/>
          <w:sz w:val="28"/>
          <w:szCs w:val="28"/>
        </w:rPr>
        <w:t>.</w:t>
      </w:r>
    </w:p>
    <w:p w:rsidR="00AF41C2" w:rsidRDefault="002447A4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>Принятые денежные обязательства отражаются, когда по условиям контракта (договора) или в соответствии с законами, иными нормативными актами у Финансового управления возникла обязанность уплатить денежные средства по принятым обязательствам.</w:t>
      </w:r>
    </w:p>
    <w:p w:rsidR="005B42FF" w:rsidRPr="005B42FF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="002447A4" w:rsidRPr="0073659E">
        <w:rPr>
          <w:rFonts w:ascii="Liberation Serif" w:hAnsi="Liberation Serif"/>
          <w:sz w:val="28"/>
          <w:szCs w:val="28"/>
        </w:rPr>
        <w:t xml:space="preserve">Документы на перечисление средств по муниципальным контрактам (договорам) на поставку товаров (выполнение работ, оказание услуг), принимаются к исполнению работниками отдела бухгалтерского учета и отчетности оформленными в соответствии с Федеральным </w:t>
      </w:r>
      <w:hyperlink r:id="rId9" w:history="1">
        <w:r w:rsidR="002447A4" w:rsidRPr="0073659E">
          <w:rPr>
            <w:rFonts w:ascii="Liberation Serif" w:hAnsi="Liberation Serif"/>
            <w:sz w:val="28"/>
            <w:szCs w:val="28"/>
          </w:rPr>
          <w:t>законом</w:t>
        </w:r>
      </w:hyperlink>
      <w:r w:rsidR="002447A4" w:rsidRPr="0073659E">
        <w:rPr>
          <w:rFonts w:ascii="Liberation Serif" w:hAnsi="Liberation Serif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подписанны</w:t>
      </w:r>
      <w:r w:rsidR="002447A4">
        <w:rPr>
          <w:rFonts w:ascii="Liberation Serif" w:hAnsi="Liberation Serif"/>
          <w:sz w:val="28"/>
          <w:szCs w:val="28"/>
        </w:rPr>
        <w:t>ми</w:t>
      </w:r>
      <w:r w:rsidR="002447A4" w:rsidRPr="0073659E">
        <w:rPr>
          <w:rFonts w:ascii="Liberation Serif" w:hAnsi="Liberation Serif"/>
          <w:sz w:val="28"/>
          <w:szCs w:val="28"/>
        </w:rPr>
        <w:t xml:space="preserve"> руководителем Финансового управления в оригинальном виде на </w:t>
      </w:r>
      <w:r w:rsidR="002447A4" w:rsidRPr="005B42FF">
        <w:rPr>
          <w:rFonts w:ascii="Liberation Serif" w:hAnsi="Liberation Serif" w:cs="Liberation Serif"/>
          <w:sz w:val="28"/>
          <w:szCs w:val="28"/>
        </w:rPr>
        <w:t>бумажном носителе (при проведении</w:t>
      </w:r>
      <w:proofErr w:type="gramEnd"/>
      <w:r w:rsidR="002447A4" w:rsidRPr="005B42FF">
        <w:rPr>
          <w:rFonts w:ascii="Liberation Serif" w:hAnsi="Liberation Serif" w:cs="Liberation Serif"/>
          <w:sz w:val="28"/>
          <w:szCs w:val="28"/>
        </w:rPr>
        <w:t xml:space="preserve"> электронного аукциона – </w:t>
      </w:r>
      <w:proofErr w:type="gramStart"/>
      <w:r w:rsidR="002447A4" w:rsidRPr="005B42FF">
        <w:rPr>
          <w:rFonts w:ascii="Liberation Serif" w:hAnsi="Liberation Serif" w:cs="Liberation Serif"/>
          <w:sz w:val="28"/>
          <w:szCs w:val="28"/>
        </w:rPr>
        <w:t>подписанными</w:t>
      </w:r>
      <w:proofErr w:type="gramEnd"/>
      <w:r w:rsidR="002447A4" w:rsidRPr="005B42FF">
        <w:rPr>
          <w:rFonts w:ascii="Liberation Serif" w:hAnsi="Liberation Serif" w:cs="Liberation Serif"/>
          <w:sz w:val="28"/>
          <w:szCs w:val="28"/>
        </w:rPr>
        <w:t xml:space="preserve"> электронно-цифровой подписью).</w:t>
      </w:r>
    </w:p>
    <w:p w:rsidR="005B42FF" w:rsidRPr="005B42FF" w:rsidRDefault="0089310F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B42FF">
        <w:rPr>
          <w:rFonts w:ascii="Liberation Serif" w:hAnsi="Liberation Serif" w:cs="Liberation Serif"/>
          <w:sz w:val="28"/>
          <w:szCs w:val="28"/>
        </w:rPr>
        <w:t xml:space="preserve">6. </w:t>
      </w:r>
      <w:r w:rsidR="002447A4" w:rsidRPr="005B42FF">
        <w:rPr>
          <w:rFonts w:ascii="Liberation Serif" w:hAnsi="Liberation Serif" w:cs="Liberation Serif"/>
          <w:sz w:val="28"/>
          <w:szCs w:val="28"/>
        </w:rPr>
        <w:t>Доходы от реализации нефинансовых активов признаются на дату их реализации (перехода права собственности).</w:t>
      </w:r>
    </w:p>
    <w:p w:rsidR="005B42FF" w:rsidRPr="005B42FF" w:rsidRDefault="002447A4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B42FF">
        <w:rPr>
          <w:rFonts w:ascii="Liberation Serif" w:hAnsi="Liberation Serif" w:cs="Liberation Serif"/>
          <w:sz w:val="28"/>
          <w:szCs w:val="28"/>
        </w:rPr>
        <w:t>Расходы на приобретение неисключительных прав пользования нематериальными активами, произведенные в отчетном периоде, относятся на финансовый результат текущего финансового года в месяц подписания акта о передаче неисключительных прав.</w:t>
      </w:r>
    </w:p>
    <w:p w:rsidR="002447A4" w:rsidRPr="005B42FF" w:rsidRDefault="002447A4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5B42FF">
        <w:rPr>
          <w:rFonts w:ascii="Liberation Serif" w:hAnsi="Liberation Serif" w:cs="Liberation Serif"/>
          <w:sz w:val="28"/>
          <w:szCs w:val="28"/>
        </w:rPr>
        <w:t>В учете формируется резерв предстоящих расходов 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</w:r>
    </w:p>
    <w:p w:rsidR="008E0B29" w:rsidRDefault="0089728C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5B42FF">
        <w:rPr>
          <w:rFonts w:ascii="Liberation Serif" w:hAnsi="Liberation Serif" w:cs="Liberation Serif"/>
          <w:sz w:val="28"/>
          <w:szCs w:val="28"/>
        </w:rPr>
        <w:t xml:space="preserve">7. </w:t>
      </w:r>
      <w:r w:rsidR="008E0B29" w:rsidRPr="005B42FF">
        <w:rPr>
          <w:rFonts w:ascii="Liberation Serif" w:hAnsi="Liberation Serif" w:cs="Liberation Serif"/>
          <w:sz w:val="28"/>
          <w:szCs w:val="28"/>
        </w:rPr>
        <w:t>Право использования программного продукта осуществляется на основании заключенного лицензионного договора (контракта), согласно которому одна сторона - обладатель исключительного права на программное обеспечение</w:t>
      </w:r>
      <w:r w:rsidR="008E0B29" w:rsidRPr="007A6E7C">
        <w:rPr>
          <w:rFonts w:ascii="Liberation Serif" w:hAnsi="Liberation Serif"/>
          <w:sz w:val="28"/>
          <w:szCs w:val="28"/>
        </w:rPr>
        <w:t xml:space="preserve"> (лицензиар) предоставляет другой стороне (лицензиату) право использования программного обеспечения в предусмотренных договором пределах. Нематериальные активы, полученные в пользование учреждением (лицензиатом) от правообладателя (лицензиара), учитываются на </w:t>
      </w:r>
      <w:proofErr w:type="spellStart"/>
      <w:r w:rsidR="008E0B29" w:rsidRPr="007A6E7C">
        <w:rPr>
          <w:rFonts w:ascii="Liberation Serif" w:hAnsi="Liberation Serif"/>
          <w:sz w:val="28"/>
          <w:szCs w:val="28"/>
        </w:rPr>
        <w:t>забалансовом</w:t>
      </w:r>
      <w:proofErr w:type="spellEnd"/>
      <w:r w:rsidR="008E0B29" w:rsidRPr="007A6E7C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="008E0B29" w:rsidRPr="007A6E7C">
          <w:rPr>
            <w:rFonts w:ascii="Liberation Serif" w:hAnsi="Liberation Serif"/>
            <w:sz w:val="28"/>
            <w:szCs w:val="28"/>
          </w:rPr>
          <w:t>счете 01</w:t>
        </w:r>
      </w:hyperlink>
      <w:r w:rsidR="008E0B29" w:rsidRPr="007A6E7C">
        <w:rPr>
          <w:rFonts w:ascii="Liberation Serif" w:hAnsi="Liberation Serif"/>
          <w:sz w:val="28"/>
          <w:szCs w:val="28"/>
        </w:rPr>
        <w:t xml:space="preserve"> «Имущество, полученное в пользование» по стоимости, определяемой исходя из размера вознаграждения, установленного в договоре.</w:t>
      </w:r>
    </w:p>
    <w:p w:rsidR="005B42FF" w:rsidRDefault="008E0B29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>Расходы на приобретение неисключительных прав на программные продукты признаются расходами текущего финансового года в месяц подписания акта о передаче неисключительных прав.</w:t>
      </w:r>
    </w:p>
    <w:p w:rsidR="005B42FF" w:rsidRPr="005B42FF" w:rsidRDefault="00A85759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i/>
          <w:sz w:val="28"/>
          <w:szCs w:val="28"/>
        </w:rPr>
      </w:pPr>
      <w:r w:rsidRPr="007A6E7C">
        <w:rPr>
          <w:rFonts w:ascii="Liberation Serif" w:hAnsi="Liberation Serif"/>
          <w:sz w:val="28"/>
          <w:szCs w:val="28"/>
        </w:rPr>
        <w:t xml:space="preserve">Аналитический учет на </w:t>
      </w:r>
      <w:proofErr w:type="spellStart"/>
      <w:r w:rsidRPr="00367B18">
        <w:rPr>
          <w:rFonts w:ascii="Liberation Serif" w:hAnsi="Liberation Serif"/>
          <w:sz w:val="28"/>
          <w:szCs w:val="28"/>
        </w:rPr>
        <w:t>забалансовом</w:t>
      </w:r>
      <w:proofErr w:type="spellEnd"/>
      <w:r w:rsidRPr="00367B18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Pr="00367B18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счете 21</w:t>
        </w:r>
      </w:hyperlink>
      <w:r w:rsidRPr="00367B18">
        <w:rPr>
          <w:rFonts w:ascii="Liberation Serif" w:hAnsi="Liberation Serif"/>
          <w:sz w:val="28"/>
          <w:szCs w:val="28"/>
        </w:rPr>
        <w:t xml:space="preserve"> ведется</w:t>
      </w:r>
      <w:r w:rsidRPr="007A6E7C">
        <w:rPr>
          <w:rFonts w:ascii="Liberation Serif" w:hAnsi="Liberation Serif"/>
          <w:sz w:val="28"/>
          <w:szCs w:val="28"/>
        </w:rPr>
        <w:t xml:space="preserve"> на инвентарных карточках учета основных сре</w:t>
      </w:r>
      <w:proofErr w:type="gramStart"/>
      <w:r w:rsidRPr="007A6E7C">
        <w:rPr>
          <w:rFonts w:ascii="Liberation Serif" w:hAnsi="Liberation Serif"/>
          <w:sz w:val="28"/>
          <w:szCs w:val="28"/>
        </w:rPr>
        <w:t>дств в р</w:t>
      </w:r>
      <w:proofErr w:type="gramEnd"/>
      <w:r w:rsidRPr="007A6E7C">
        <w:rPr>
          <w:rFonts w:ascii="Liberation Serif" w:hAnsi="Liberation Serif"/>
          <w:sz w:val="28"/>
          <w:szCs w:val="28"/>
        </w:rPr>
        <w:t>азрезе материально ответственных лиц по наименованиям, количеству и фактической стоимости</w:t>
      </w:r>
      <w:r w:rsidR="005B42FF">
        <w:rPr>
          <w:rFonts w:ascii="Liberation Serif" w:hAnsi="Liberation Serif"/>
          <w:i/>
          <w:sz w:val="28"/>
          <w:szCs w:val="28"/>
        </w:rPr>
        <w:t>.</w:t>
      </w:r>
    </w:p>
    <w:p w:rsidR="00A85759" w:rsidRPr="0096229A" w:rsidRDefault="0089728C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A85759" w:rsidRPr="0096229A">
        <w:rPr>
          <w:rFonts w:ascii="Liberation Serif" w:hAnsi="Liberation Serif"/>
          <w:sz w:val="28"/>
          <w:szCs w:val="28"/>
        </w:rPr>
        <w:t xml:space="preserve">Финансовое управление, исполняя функции главного распорядителя средств бюджета Артемовского городского округа, осуществляет внутренний финансовый контроль, направленный </w:t>
      </w:r>
      <w:proofErr w:type="gramStart"/>
      <w:r w:rsidR="00A85759" w:rsidRPr="0096229A">
        <w:rPr>
          <w:rFonts w:ascii="Liberation Serif" w:hAnsi="Liberation Serif"/>
          <w:sz w:val="28"/>
          <w:szCs w:val="28"/>
        </w:rPr>
        <w:t>на</w:t>
      </w:r>
      <w:proofErr w:type="gramEnd"/>
      <w:r w:rsidR="00A85759" w:rsidRPr="0096229A">
        <w:rPr>
          <w:rFonts w:ascii="Liberation Serif" w:hAnsi="Liberation Serif"/>
          <w:sz w:val="28"/>
          <w:szCs w:val="28"/>
        </w:rPr>
        <w:t>:</w:t>
      </w:r>
    </w:p>
    <w:p w:rsidR="00A85759" w:rsidRPr="0096229A" w:rsidRDefault="00A85759" w:rsidP="005B42F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 xml:space="preserve">- соблюдение внутренних стандартов и процедур составления и исполнения бюджета по расходам, включая расходы на закупку товаров, </w:t>
      </w:r>
      <w:r w:rsidRPr="0096229A">
        <w:rPr>
          <w:rFonts w:ascii="Liberation Serif" w:hAnsi="Liberation Serif"/>
          <w:sz w:val="28"/>
          <w:szCs w:val="28"/>
        </w:rPr>
        <w:lastRenderedPageBreak/>
        <w:t>работ, услуг для обеспечения муниципальных нужд, составления бюджетной отчетности и ведения бюджетного учета;</w:t>
      </w:r>
    </w:p>
    <w:p w:rsidR="00A85759" w:rsidRPr="0096229A" w:rsidRDefault="00A85759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  <w:r w:rsidRPr="0096229A">
        <w:rPr>
          <w:rFonts w:ascii="Liberation Serif" w:hAnsi="Liberation Serif"/>
          <w:sz w:val="28"/>
          <w:szCs w:val="28"/>
        </w:rPr>
        <w:t>- подготовку и организацию мер по повышению эффективности и результативности использования бюджетных средств.</w:t>
      </w:r>
    </w:p>
    <w:p w:rsidR="002447A4" w:rsidRPr="006A3385" w:rsidRDefault="002447A4" w:rsidP="005B42F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13709A" w:rsidRDefault="0013709A" w:rsidP="005B42FF">
      <w:pPr>
        <w:spacing w:line="240" w:lineRule="auto"/>
        <w:contextualSpacing/>
      </w:pPr>
    </w:p>
    <w:sectPr w:rsidR="0013709A" w:rsidSect="002907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F7B"/>
    <w:rsid w:val="0007096B"/>
    <w:rsid w:val="000B3EB3"/>
    <w:rsid w:val="00105D23"/>
    <w:rsid w:val="0013709A"/>
    <w:rsid w:val="0013765C"/>
    <w:rsid w:val="001C76F6"/>
    <w:rsid w:val="002447A4"/>
    <w:rsid w:val="00290710"/>
    <w:rsid w:val="0035496D"/>
    <w:rsid w:val="00367B18"/>
    <w:rsid w:val="00396FE0"/>
    <w:rsid w:val="00491F47"/>
    <w:rsid w:val="005B42FF"/>
    <w:rsid w:val="006900C1"/>
    <w:rsid w:val="00764E4C"/>
    <w:rsid w:val="0089310F"/>
    <w:rsid w:val="0089728C"/>
    <w:rsid w:val="008A6B36"/>
    <w:rsid w:val="008E0B29"/>
    <w:rsid w:val="00A85759"/>
    <w:rsid w:val="00AF41C2"/>
    <w:rsid w:val="00B43F7B"/>
    <w:rsid w:val="00B858F3"/>
    <w:rsid w:val="00CB778B"/>
    <w:rsid w:val="00EF06CD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E0"/>
  </w:style>
  <w:style w:type="paragraph" w:styleId="1">
    <w:name w:val="heading 1"/>
    <w:basedOn w:val="a"/>
    <w:next w:val="a"/>
    <w:link w:val="10"/>
    <w:uiPriority w:val="9"/>
    <w:qFormat/>
    <w:rsid w:val="00AF41C2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AF41C2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AF41C2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AF41C2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AF41C2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AF41C2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AF41C2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AF41C2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AF41C2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1C2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AF41C2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AF41C2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AF41C2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AF41C2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AF41C2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F41C2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AF41C2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AF41C2"/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styleId="a3">
    <w:name w:val="Hyperlink"/>
    <w:rsid w:val="00AF41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49F86DE4C4BBB23d1R3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8161AA42813FF2C5CEF20345109A18045E915A4D486592BF0D91A3DD55F1698951AD87C989255BD5FBE893C30491654393C4422B6702763792395C742FD69F88DE4C4BBB23d1R3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361538;fld=134;dst=100011" TargetMode="External"/><Relationship Id="rId11" Type="http://schemas.openxmlformats.org/officeDocument/2006/relationships/hyperlink" Target="consultantplus://offline/ref=9D8161AA42813FF2C5CEF20345109A18045E915A4D486592BF0D91A3DD55F1698951AD87C989255BD5FBE092C10199654393C4422B6702763792395C742FD49D88DC4C43BB2402B727F63A412BD403E6C2A5E60AF36CdFR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2BAC6815D78FDDB8F3B7DD315D5C94329110C3A013D73A98429774A07F32BAFF7CA2668602BE2806D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Шиленко</cp:lastModifiedBy>
  <cp:revision>9</cp:revision>
  <cp:lastPrinted>2019-07-30T10:14:00Z</cp:lastPrinted>
  <dcterms:created xsi:type="dcterms:W3CDTF">2019-07-18T09:59:00Z</dcterms:created>
  <dcterms:modified xsi:type="dcterms:W3CDTF">2021-01-20T12:14:00Z</dcterms:modified>
</cp:coreProperties>
</file>