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67" w:rsidRPr="003C47E3" w:rsidRDefault="00872C67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32"/>
          <w:szCs w:val="32"/>
        </w:rPr>
      </w:pPr>
      <w:r w:rsidRPr="003C47E3">
        <w:rPr>
          <w:rStyle w:val="a3"/>
          <w:rFonts w:ascii="Liberation Serif" w:hAnsi="Liberation Serif"/>
          <w:b/>
          <w:i w:val="0"/>
          <w:sz w:val="32"/>
          <w:szCs w:val="32"/>
        </w:rPr>
        <w:t>Памятка населению</w:t>
      </w:r>
    </w:p>
    <w:p w:rsidR="00872C67" w:rsidRPr="003C47E3" w:rsidRDefault="00872C67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32"/>
          <w:szCs w:val="32"/>
        </w:rPr>
      </w:pPr>
      <w:r w:rsidRPr="003C47E3">
        <w:rPr>
          <w:rStyle w:val="a3"/>
          <w:rFonts w:ascii="Liberation Serif" w:hAnsi="Liberation Serif"/>
          <w:b/>
          <w:i w:val="0"/>
          <w:sz w:val="32"/>
          <w:szCs w:val="32"/>
        </w:rPr>
        <w:t>Артемовского городского округа</w:t>
      </w:r>
    </w:p>
    <w:p w:rsidR="00032FF8" w:rsidRPr="003C47E3" w:rsidRDefault="00872C67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32"/>
          <w:szCs w:val="32"/>
        </w:rPr>
      </w:pPr>
      <w:r w:rsidRPr="003C47E3">
        <w:rPr>
          <w:rStyle w:val="a3"/>
          <w:rFonts w:ascii="Liberation Serif" w:hAnsi="Liberation Serif"/>
          <w:b/>
          <w:i w:val="0"/>
          <w:sz w:val="32"/>
          <w:szCs w:val="32"/>
        </w:rPr>
        <w:t>по профилактике бешенства</w:t>
      </w:r>
    </w:p>
    <w:p w:rsidR="003C47E3" w:rsidRPr="003C47E3" w:rsidRDefault="003C47E3" w:rsidP="003C47E3">
      <w:pPr>
        <w:spacing w:after="0"/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bookmarkStart w:id="0" w:name="_GoBack"/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Бешенство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 xml:space="preserve"> – 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это острая вирусная болезнь животных и человека, характеризующаяся поражением центральной нервной системы (поражается серое вещество головного и спинного мозга) и абсолютной летальностью (смертностью).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 xml:space="preserve"> 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 xml:space="preserve">Основным источником распространения вируса бешенства являются 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дикие хищники (лисица, енотовидная собака, песец, волк, корсак, шакал), а также бродячие и безнадзорные собаки и кошки. Заражение человека и животных происходит при непосредственном контакте с источниками возбудителя бешенства в результате укуса или </w:t>
      </w:r>
      <w:proofErr w:type="spell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ослюнения</w:t>
      </w:r>
      <w:proofErr w:type="spellEnd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поврежденных кожных покровов или наружных слизистых оболочек.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Симптомы заболевания бешенством домашних собак и кошек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>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На первом этапе возникает тихая форма заболевания. Характеризуется угнетением животного, отказом от корма. Появляется боязнь света и воды. Животное забивается в темный угол, не реагирует на окружающий шум. Данная форма заболевания длится около 2 дней и перерастает во вторую форму.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На втором этапе возникает буйная форма заболевания. Характеризуется ярко выраженным возбуждением животного. Животное беспричинно лает, рычит (шипит), грызет все, что попадается, нападает на людей и животных. Передвигается больное животное с опущенной головой и хвостом, появляется слюнотечение изо рта. За сутки бешенная собака может преодолевать десятки километров и при этом нападать на людей внезапно и без лая.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На третьем этапе возникает паралитическая форма заболевания. Характеризуется параличом нижней челюсти и явно выраженным слюнотечением изо рта. Также происходит паралич лицевых мышц (появляется косоглазие) и голосовых связок (появляется хриплый лай). Через 1-2 дня животное погибает.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  <w:u w:val="single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Симптомы заболевания бешенством сельскохозяйственных животных: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  <w:u w:val="single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При возникновении бешенства у сельскохозяйственных животных (лошади, крупный рогатый скот, мелкий рогатый скот) заболевание 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lastRenderedPageBreak/>
        <w:t>протекает в буйной форме. Животные ведут себя неспокойно, бьют ногами, рогами, могут укусить. Впоследствии происходят параличи нижней челюсти и животные погибают. Лечения нет, летальность (смертность) 100%.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> 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  <w:u w:val="single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  <w:u w:val="single"/>
        </w:rPr>
        <w:t>Мероприятия по ликвидации бешенства в неблагополучном пункте.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 неблагополучном пункте (населенном пункте, городе, районе) вводится карантин.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Ветеринарными специалистами государственной ветеринарной службы проводится вакцинация всех восприимчивых животных (собаки, кошки)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Ветеринарными специалистами государственной ветеринарной службы проводится подворный (поквартирный) обход неблагополучного пункта для проверки условий содержания собак, кошек и других животных с целью выявления больных бешенством, подозрительных по заболеванию и подозреваемых в заражении животных.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По результатам проведенного осмотра проводится умерщвление всех выявленных больных бешенством животных, а также собак и кошек, подозрительных по заболеванию, кроме покусавших людей или животных, которых изолируют и оставляют под наблюдением.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Трупы умерщвленных и павших от бешенства животных сжигаются или утилизируются в скотомогильник. Снятие шкур с трупов запрещается!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Бригадой по отлову животных проводится отлов бродячих и безнадзорных животных.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Территориальной службой </w:t>
      </w:r>
      <w:proofErr w:type="spell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охотнадзора</w:t>
      </w:r>
      <w:proofErr w:type="spellEnd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 на территории угрожаемой зоны (в радиусе 1 км от неблагополучного пункта) проводится отстрел диких плотоядных животных (лисица, енотовидная собака, песец, волк, корсак, шакал) для снижения численности, независимо от сроков охоты, установленных в данной местности</w:t>
      </w:r>
      <w:r w:rsidRPr="003C47E3">
        <w:rPr>
          <w:rStyle w:val="a3"/>
          <w:rFonts w:ascii="Liberation Serif" w:hAnsi="Liberation Serif"/>
          <w:i w:val="0"/>
          <w:sz w:val="28"/>
          <w:szCs w:val="28"/>
        </w:rPr>
        <w:t>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По условиям карантина в неблагополучном пункте (населенном пункте, городе, районе) </w:t>
      </w: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ЗАПРЕЩАЕТСЯ: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проведение выставок собак и кошек;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торговля домашними животными, вывоз собак и кошек за пределы неблагополучного пункта;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lastRenderedPageBreak/>
        <w:t>-   отлов диких животных для вывоза в зоопарки, либо с целью расселения в других районах;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        9.   Клинически здоровых сельскохозяйственных животных, покусанных дикими хищниками или бродячими собаками, разрешается забивать на мясо.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Молоко клинически здоровых сельскохозяйственных животных в неблагополучном по бешенству хозяйстве (личном подворье) разрешается использовать в пищу людям или в корм животным после пастеризации при 80-850С в течение 30 минут или кипячения в течение 5 минут. 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i w:val="0"/>
          <w:sz w:val="28"/>
          <w:szCs w:val="28"/>
        </w:rPr>
        <w:t>Владельцам животных во избежание возникновения и распространения опасного заболевания необходимо соблюдать следующие правила: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Соблюдать правила содержания и выгула собак, кошек, пушных зверей. Не выпускать на прогулку собак и кошек без поводка и намордника (для бойцовских пород собак) и без сопровождающего лица;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Регистрировать всех имеющихся и приобретенных собак, кошек, пушных зверей в ГБУСО  Артемовская  ветстанция;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Ежегодно один раз в год доставлять собак, кошек, пушных зверей в ГБУСО  Артемовская ветстанция для осмотра и проведения предохранительных прививок против бешенства;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Не допускать собак, не привитых против бешенства, в личные подворья, на фермы, в стада, отары и табуны;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Принимать меры к недопущению попадания диких хищных животных в личные подворья;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-                   Немедленно сообщать в ГБУСО Артемовская  ветстанция о подозрении на заболевание животных бешенством и случаях покуса людей и животных дикими хищниками или бродячими собаками и кошками;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-                   Принять необходимые меры по надежной изоляции подозрительных по заболеванию или покусанных </w:t>
      </w: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животных ;</w:t>
      </w:r>
      <w:proofErr w:type="gramEnd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 </w:t>
      </w:r>
    </w:p>
    <w:p w:rsidR="003C47E3" w:rsidRDefault="003C47E3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3C47E3" w:rsidRDefault="003C47E3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872C67" w:rsidRPr="003C47E3" w:rsidRDefault="00872C67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lastRenderedPageBreak/>
        <w:t>ВНИМАНИЕ !</w:t>
      </w:r>
      <w:proofErr w:type="gramEnd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 xml:space="preserve">О подозрении на заболевание животных бешенством и случаях покуса людей и животных дикими хищниками или бродячими собаками и кошками немедленно информировать специалистов ГБУСО  Артемовская ветстанция по тел.: </w:t>
      </w:r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8 (343 63) 2-69-93; 2-68-78; 2-69-75.</w:t>
      </w:r>
    </w:p>
    <w:p w:rsidR="00872C67" w:rsidRPr="003C47E3" w:rsidRDefault="00872C67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p w:rsidR="00872C67" w:rsidRPr="003C47E3" w:rsidRDefault="00872C67" w:rsidP="003C47E3">
      <w:pPr>
        <w:jc w:val="center"/>
        <w:rPr>
          <w:rStyle w:val="a3"/>
          <w:rFonts w:ascii="Liberation Serif" w:hAnsi="Liberation Serif"/>
          <w:b/>
          <w:i w:val="0"/>
          <w:sz w:val="28"/>
          <w:szCs w:val="28"/>
        </w:rPr>
      </w:pPr>
      <w:proofErr w:type="gramStart"/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ПОМНИТЕ !</w:t>
      </w:r>
      <w:proofErr w:type="gramEnd"/>
    </w:p>
    <w:p w:rsidR="00872C67" w:rsidRPr="003C47E3" w:rsidRDefault="00872C67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  <w:r w:rsidRPr="003C47E3">
        <w:rPr>
          <w:rStyle w:val="a3"/>
          <w:rFonts w:ascii="Liberation Serif" w:hAnsi="Liberation Serif"/>
          <w:b/>
          <w:i w:val="0"/>
          <w:sz w:val="28"/>
          <w:szCs w:val="28"/>
        </w:rPr>
        <w:t>Выполнение Вами этих требований и рекомендаций позволит избежать заноса вируса бешенства на территорию Ваших подворий, сохранит Вас и ваших родных от смертельного заболевания.</w:t>
      </w:r>
    </w:p>
    <w:bookmarkEnd w:id="0"/>
    <w:p w:rsidR="005868BA" w:rsidRPr="003C47E3" w:rsidRDefault="005868BA" w:rsidP="003C47E3">
      <w:pPr>
        <w:jc w:val="both"/>
        <w:rPr>
          <w:rStyle w:val="a3"/>
          <w:rFonts w:ascii="Liberation Serif" w:hAnsi="Liberation Serif"/>
          <w:b/>
          <w:i w:val="0"/>
          <w:sz w:val="28"/>
          <w:szCs w:val="28"/>
        </w:rPr>
      </w:pPr>
    </w:p>
    <w:sectPr w:rsidR="005868BA" w:rsidRPr="003C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B4C37"/>
    <w:multiLevelType w:val="multilevel"/>
    <w:tmpl w:val="34E6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58"/>
    <w:rsid w:val="00032FF8"/>
    <w:rsid w:val="003C47E3"/>
    <w:rsid w:val="005868BA"/>
    <w:rsid w:val="00872C67"/>
    <w:rsid w:val="008B2958"/>
    <w:rsid w:val="00D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CDBB2-099C-434B-BBCB-057A4D73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2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C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872C6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Наталья Александровна Логинова</cp:lastModifiedBy>
  <cp:revision>2</cp:revision>
  <dcterms:created xsi:type="dcterms:W3CDTF">2023-01-31T05:55:00Z</dcterms:created>
  <dcterms:modified xsi:type="dcterms:W3CDTF">2023-01-31T05:55:00Z</dcterms:modified>
</cp:coreProperties>
</file>