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6A" w:rsidRDefault="003F7D6A" w:rsidP="003F7D6A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</w:t>
      </w:r>
      <w:r w:rsidR="00BC1115">
        <w:rPr>
          <w:rFonts w:ascii="Times New Roman" w:hAnsi="Times New Roman"/>
          <w:sz w:val="28"/>
          <w:szCs w:val="28"/>
        </w:rPr>
        <w:t xml:space="preserve"> 1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№_________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154"/>
      <w:bookmarkEnd w:id="0"/>
      <w:r>
        <w:rPr>
          <w:rFonts w:ascii="Times New Roman" w:hAnsi="Times New Roman"/>
          <w:b/>
          <w:sz w:val="28"/>
          <w:szCs w:val="28"/>
        </w:rPr>
        <w:t>ПАСПОРТ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на территории Артемовского городского округа до 2020 года»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им. А.С. Попова;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Центр культуры и кино «Родина»;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«Энергетик»;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клубная система»;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библиотечная система»;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«Артемовский исторический музей»;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Артемовского городского округа «Детская школа искусств  № 1»;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Артемовского городского округа «Детская школа искусств  № 2» 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Артемовского городского округа.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доступности и качества услуг, оказываемых населению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развития инновационной деятельности муниципальных учреждений культуры и дополнительного образования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 и правовых механизмов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основных целевых показателей муниципальной программы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ежегодной посещаемости  Артемовского исторического музея;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муниципальных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Артемовского городского округа мероприятий, проводимых культурно-досуговыми учреждениями;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киносеансов, проводимых организациями, осуществляющими кинопоказ;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культурно-досуговых мероприятий (по сравнению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предыдущим годом);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 детских школ искусств, привлекаемых к участию  в творческих мероприятиях, от общего числа учащихся ДШИ;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фонды муниципальных библиотек Артемовского городского округа в расчете на 1000 жителей;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реализованных выставочных музейных проектов;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виртуальных музеев;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музеев, имеющих веб-сайт в информационно–телекоммуникационной сети «Интернет», в общем количестве муниципальных музеев Артемовского городского округа;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 Артемовского городского округа;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библиотек, имеющих 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сайты в информационно-телекоммуникационной сети «Интернет», через которые обеспечен доступ к имеющимся у них электронным фондам и электронным каталогам, от общего количества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библиографических записей в сводном электронном каталоге библиотек Артемовского городского округа (по сравнению с предыдущим годом);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электронных изданий в общем количестве поступлений в фонды муниципальных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библиотечных фондов муниципальных библиотек, представленных в электронной форме, от общего  объема библиотечных фондов;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 доли представленных (во всех формах) зрителю музейных предметов в общем количестве музейных  предметов основного фонда;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учреждений, которым установлены муниципальные задания;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руководителей муниципальных учреждений,  работающих на условиях «эффективного контракта»;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Артемовского городского округа качеством и доступностью предоставляемых муниципальных услуг в сфере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1184058,80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471910" w:rsidRPr="008822EB" w:rsidRDefault="00471910" w:rsidP="00471910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185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181834,20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0,00 тыс. рублей,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2020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областной бюджет: 5075,10 тыс. рублей,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315,00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1178983,70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181834,20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71910" w:rsidRPr="008822EB" w:rsidRDefault="00471910" w:rsidP="00471910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194663,00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3F7D6A" w:rsidRDefault="00471910" w:rsidP="004719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2024 </w:t>
            </w:r>
            <w:bookmarkStart w:id="1" w:name="_GoBack"/>
            <w:bookmarkEnd w:id="1"/>
            <w:r w:rsidRPr="008822EB">
              <w:rPr>
                <w:rFonts w:ascii="Liberation Serif" w:hAnsi="Liberation Serif"/>
                <w:sz w:val="28"/>
                <w:szCs w:val="28"/>
              </w:rPr>
              <w:t>год – 247302,50 тыс. рублей</w:t>
            </w:r>
          </w:p>
        </w:tc>
      </w:tr>
    </w:tbl>
    <w:p w:rsidR="003F7D6A" w:rsidRDefault="003F7D6A" w:rsidP="00750DF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Par204"/>
      <w:bookmarkEnd w:id="2"/>
    </w:p>
    <w:p w:rsidR="003F7D6A" w:rsidRDefault="003F7D6A" w:rsidP="00750DF5">
      <w:pPr>
        <w:spacing w:after="0" w:line="240" w:lineRule="auto"/>
      </w:pPr>
    </w:p>
    <w:p w:rsidR="007C28B4" w:rsidRDefault="007C28B4" w:rsidP="00750DF5">
      <w:pPr>
        <w:spacing w:after="0" w:line="240" w:lineRule="auto"/>
      </w:pPr>
    </w:p>
    <w:sectPr w:rsidR="007C28B4" w:rsidSect="00EE53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07" w:rsidRDefault="00ED3B07" w:rsidP="00EE53AD">
      <w:pPr>
        <w:spacing w:after="0" w:line="240" w:lineRule="auto"/>
      </w:pPr>
      <w:r>
        <w:separator/>
      </w:r>
    </w:p>
  </w:endnote>
  <w:endnote w:type="continuationSeparator" w:id="0">
    <w:p w:rsidR="00ED3B07" w:rsidRDefault="00ED3B07" w:rsidP="00EE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07" w:rsidRDefault="00ED3B07" w:rsidP="00EE53AD">
      <w:pPr>
        <w:spacing w:after="0" w:line="240" w:lineRule="auto"/>
      </w:pPr>
      <w:r>
        <w:separator/>
      </w:r>
    </w:p>
  </w:footnote>
  <w:footnote w:type="continuationSeparator" w:id="0">
    <w:p w:rsidR="00ED3B07" w:rsidRDefault="00ED3B07" w:rsidP="00EE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0506"/>
      <w:docPartObj>
        <w:docPartGallery w:val="Page Numbers (Top of Page)"/>
        <w:docPartUnique/>
      </w:docPartObj>
    </w:sdtPr>
    <w:sdtEndPr/>
    <w:sdtContent>
      <w:p w:rsidR="00EE53AD" w:rsidRDefault="00EE53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10">
          <w:rPr>
            <w:noProof/>
          </w:rPr>
          <w:t>5</w:t>
        </w:r>
        <w:r>
          <w:fldChar w:fldCharType="end"/>
        </w:r>
      </w:p>
    </w:sdtContent>
  </w:sdt>
  <w:p w:rsidR="00EE53AD" w:rsidRDefault="00EE5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CD"/>
    <w:multiLevelType w:val="hybridMultilevel"/>
    <w:tmpl w:val="B5A0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5FF8"/>
    <w:multiLevelType w:val="hybridMultilevel"/>
    <w:tmpl w:val="9C8E74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6"/>
    <w:rsid w:val="000E5BB4"/>
    <w:rsid w:val="00173992"/>
    <w:rsid w:val="002B2F26"/>
    <w:rsid w:val="00342635"/>
    <w:rsid w:val="003F7D6A"/>
    <w:rsid w:val="00471910"/>
    <w:rsid w:val="00507572"/>
    <w:rsid w:val="00624D22"/>
    <w:rsid w:val="00750DF5"/>
    <w:rsid w:val="007C28B4"/>
    <w:rsid w:val="0092091E"/>
    <w:rsid w:val="009300D7"/>
    <w:rsid w:val="00A12AE8"/>
    <w:rsid w:val="00AE73AD"/>
    <w:rsid w:val="00BC1115"/>
    <w:rsid w:val="00BE3BE8"/>
    <w:rsid w:val="00CC034B"/>
    <w:rsid w:val="00DC0A9A"/>
    <w:rsid w:val="00E9158F"/>
    <w:rsid w:val="00ED3B07"/>
    <w:rsid w:val="00EE53AD"/>
    <w:rsid w:val="00F62B14"/>
    <w:rsid w:val="00F70100"/>
    <w:rsid w:val="00F90EC8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3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3AD"/>
    <w:rPr>
      <w:rFonts w:ascii="Calibri" w:eastAsia="Calibri" w:hAnsi="Calibri" w:cs="Times New Roman"/>
    </w:rPr>
  </w:style>
  <w:style w:type="paragraph" w:customStyle="1" w:styleId="ConsPlusNormal">
    <w:name w:val="ConsPlusNormal"/>
    <w:rsid w:val="00930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5B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3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3AD"/>
    <w:rPr>
      <w:rFonts w:ascii="Calibri" w:eastAsia="Calibri" w:hAnsi="Calibri" w:cs="Times New Roman"/>
    </w:rPr>
  </w:style>
  <w:style w:type="paragraph" w:customStyle="1" w:styleId="ConsPlusNormal">
    <w:name w:val="ConsPlusNormal"/>
    <w:rsid w:val="00930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5B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15</cp:revision>
  <cp:lastPrinted>2018-01-31T04:32:00Z</cp:lastPrinted>
  <dcterms:created xsi:type="dcterms:W3CDTF">2017-08-09T08:47:00Z</dcterms:created>
  <dcterms:modified xsi:type="dcterms:W3CDTF">2021-06-18T07:01:00Z</dcterms:modified>
</cp:coreProperties>
</file>