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F" w:rsidRPr="004C30D7" w:rsidRDefault="009106BF" w:rsidP="009106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175FBF" wp14:editId="2EC0DE4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BF" w:rsidRPr="003B2FC7" w:rsidRDefault="009106BF" w:rsidP="009106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106BF" w:rsidRPr="003B2FC7" w:rsidRDefault="009106BF" w:rsidP="009106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106BF" w:rsidRPr="003B2FC7" w:rsidRDefault="009106BF" w:rsidP="009106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106BF" w:rsidRPr="003B2FC7" w:rsidRDefault="009106BF" w:rsidP="009106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11.02.2021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51A2C" w:rsidRDefault="00F51A2C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51A2C" w:rsidRDefault="00F51A2C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760F09" w:rsidRPr="00F51A2C" w:rsidRDefault="00BE57A0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</w:t>
      </w:r>
      <w:r w:rsidR="00760F09" w:rsidRPr="00F51A2C">
        <w:rPr>
          <w:sz w:val="28"/>
          <w:szCs w:val="28"/>
        </w:rPr>
        <w:t xml:space="preserve"> </w:t>
      </w:r>
      <w:r w:rsidR="00760F09"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Плана мероприятий («дорожная карта») по повышению инвестиционной привлекательности </w:t>
      </w:r>
    </w:p>
    <w:p w:rsidR="00760F09" w:rsidRDefault="00760F09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 на 2021 год</w:t>
      </w:r>
    </w:p>
    <w:p w:rsidR="00F51A2C" w:rsidRPr="00F51A2C" w:rsidRDefault="00F51A2C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760F09" w:rsidP="00BE57A0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повышения инвестиционной привлекательности Артемовского городского округа, руководствуясь Планом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2020–2021 годы, утвержденн</w:t>
      </w:r>
      <w:r w:rsidR="002B4A5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ым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Постановлением Правительства Свердловской области от 04.12.2020 № 652-РП, 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30, 31 Устава Артемовского городского округа,</w:t>
      </w:r>
    </w:p>
    <w:p w:rsidR="00BE57A0" w:rsidRPr="00F51A2C" w:rsidRDefault="00BE57A0" w:rsidP="00BE57A0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BE57A0" w:rsidRPr="00F51A2C" w:rsidRDefault="00BE57A0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мероприятий («дорожная карта») по повышению инвестиционной привлекательности Артемовского городского округа на 2021 год (далее – План)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(Приложение).</w:t>
      </w:r>
    </w:p>
    <w:p w:rsidR="00760F09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Ответственным за реализацию мероприятий Плана:</w:t>
      </w:r>
    </w:p>
    <w:p w:rsidR="00760F09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2.1 обеспечить реализацию мероприятий Плана по показателям</w:t>
      </w:r>
      <w:r w:rsidR="002B4A5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установленные сроки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AD7487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2.2 представлять отчет о ходе выполнения мероприятий Плана</w:t>
      </w:r>
      <w:r w:rsidR="00AD748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D7487" w:rsidRPr="00F51A2C" w:rsidRDefault="00AD7487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383CB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получателям отчета о ходе выполнения мероприятия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определенны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Планом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E1C6C" w:rsidRPr="00F51A2C" w:rsidRDefault="00AD7487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отдел экономики</w:t>
      </w:r>
      <w:r w:rsidR="00264F4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инвестиций и развития Администрации Артемовского городского округа. </w:t>
      </w:r>
    </w:p>
    <w:p w:rsidR="00751EED" w:rsidRPr="00F51A2C" w:rsidRDefault="00751EED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 выполнения таких мероприятий и предложения по обеспечению их выполнения.</w:t>
      </w:r>
    </w:p>
    <w:p w:rsidR="00760F09" w:rsidRPr="00F51A2C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- ежеквартально до 11 числа месяца, следующего за отчетным периодом.</w:t>
      </w:r>
    </w:p>
    <w:p w:rsidR="00751EED" w:rsidRPr="00F51A2C" w:rsidRDefault="00751EED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3. Отделу экономики</w:t>
      </w:r>
      <w:r w:rsidR="00264F4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инвестиций и развития Администрации Артемовского городского округа </w:t>
      </w:r>
      <w:r w:rsidR="002B4A5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(Кириллова О.С.)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предоставлять первому заместителю главы Администрации Артемовского городского округа итоговый отчет о ходе выполнения всех мероприятий Плана. Срок - ежеквартально до 15 числа месяца, следующего за отчетным периодом.</w:t>
      </w:r>
    </w:p>
    <w:p w:rsidR="00BE57A0" w:rsidRPr="00F51A2C" w:rsidRDefault="00751EED" w:rsidP="00BE57A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первого заместителя главы Администрации Артемовского городского округа </w:t>
      </w:r>
      <w:r w:rsidR="00255EB1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E57A0" w:rsidRPr="00F51A2C" w:rsidRDefault="00BE57A0" w:rsidP="00BE57A0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</w:t>
      </w:r>
      <w:r w:rsid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83CB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p w:rsidR="009106BF" w:rsidRDefault="009106BF">
      <w:pPr>
        <w:rPr>
          <w:rFonts w:ascii="Liberation Serif" w:hAnsi="Liberation Serif"/>
          <w:sz w:val="28"/>
          <w:szCs w:val="28"/>
        </w:rPr>
        <w:sectPr w:rsidR="009106BF" w:rsidSect="00F51A2C">
          <w:headerReference w:type="default" r:id="rId7"/>
          <w:pgSz w:w="11906" w:h="16838"/>
          <w:pgMar w:top="1276" w:right="991" w:bottom="993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21"/>
      </w:tblGrid>
      <w:tr w:rsidR="009106BF" w:rsidRPr="009106BF" w:rsidTr="00006ECA">
        <w:tc>
          <w:tcPr>
            <w:tcW w:w="8188" w:type="dxa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Артемовского городского округа</w:t>
            </w:r>
          </w:p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11.02.2021 </w:t>
            </w:r>
            <w:r w:rsidRPr="009106BF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82-ПА</w:t>
            </w:r>
            <w:bookmarkStart w:id="0" w:name="_GoBack"/>
            <w:bookmarkEnd w:id="0"/>
          </w:p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106BF">
        <w:rPr>
          <w:rFonts w:ascii="Liberation Serif" w:hAnsi="Liberation Serif" w:cs="Liberation Serif"/>
          <w:sz w:val="28"/>
          <w:szCs w:val="28"/>
        </w:rPr>
        <w:t xml:space="preserve">План мероприятий («дорожная карта») по повышению инвестиционной привлекательности </w:t>
      </w:r>
    </w:p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106BF">
        <w:rPr>
          <w:rFonts w:ascii="Liberation Serif" w:hAnsi="Liberation Serif" w:cs="Liberation Serif"/>
          <w:sz w:val="28"/>
          <w:szCs w:val="28"/>
        </w:rPr>
        <w:t>Артемовского городского округа на 2021 год</w:t>
      </w:r>
    </w:p>
    <w:p w:rsidR="009106BF" w:rsidRPr="009106BF" w:rsidRDefault="009106BF" w:rsidP="009106B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2006"/>
        <w:gridCol w:w="4487"/>
        <w:gridCol w:w="1529"/>
        <w:gridCol w:w="1438"/>
        <w:gridCol w:w="2402"/>
        <w:gridCol w:w="2112"/>
      </w:tblGrid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Но-мер</w:t>
            </w:r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выполнения </w:t>
            </w: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исполнения </w:t>
            </w: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Ответственный за реализацию мероприятия/ соисполнитель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Получатель отчета о ходе выполнения мероприятия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РЕГУЛЯТОРНАЯ СРЕДА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А1.1.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регистрации юридических лиц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актуальности внесенных данных об адресах в Федеральную информационную адресную систему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постоянно,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информатизации и связи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А2. Повышение эффективности процедур по выдаче разрешений на строительство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А2.1.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получения разрешений на строительство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присоединения, новациях в оптимизации процедуры получения разрешения на строительство путем размещения информации на официальном сайте Артемовского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и на официальном сайте Комитета по архитектуре и градостроительству Артемовского городского округа</w:t>
            </w:r>
            <w:r w:rsidRPr="009106BF">
              <w:t xml:space="preserve">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 информационно-телекоммуникационной сети «Интернет» (далее – сеть «Интернет»)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среднее время получения разрешений на строительство не более 5 дней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постоянно,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строительства и развития инфраструктуры Свердловской области  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А2.2.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процедур, необходимых для получения разрешений на строительство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видеоролика и (или) 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инфографики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об этапах получения разрешения на строительство. Размещение данного ролика и (или) 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инфографики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на официальном сайте Артемовского городского округа и на официальном сайте Комитета по архитектуре и градостроительству Артемовского городского округа в сети «Интернет» 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1 видеоролика и (или)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инфогра-фики</w:t>
            </w:r>
            <w:proofErr w:type="spellEnd"/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строительства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и развития инфраструктуры Свердловской области  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А2.3. </w:t>
            </w:r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Удовлетворен-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деятельностью муниципальных органов, уполномоченных на выдачу разрешений на строительство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тально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строительства и развития инфраструктуры Свердловской области  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А3. Повышение эффективности процедур по регистрации прав собственности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А3.2.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процедур, необходимых для регистрации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права собственности юридических лиц и индивидуальных </w:t>
            </w: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предпринима-телей</w:t>
            </w:r>
            <w:proofErr w:type="spellEnd"/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на недвижимое имущество (кроме права собственности на земельный участок)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в срок не более 8 дней 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А5. Повышение эффективности процедур по подключению электроэнергии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А5.1.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подключения к электросетям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Обеспечение органом местного самоуправления предоставления ОАО «МРСК Урала» (по согласованию), АО «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Облкоммунэнерго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»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проведение земляных работ, получение разрешения на снос зеленых (лесных) насаждений, предварительное согласование плана-трассы прохождения линейных объектов), с использованием информационной системы «Региональный портал по технологическому присоединению к сетям Свердловской области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(seti.midural.ru)»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срок не более 10 дней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Управление по городскому хозяйству и жилью Администрации Артемовского городского округа (Миронов </w:t>
            </w:r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А.И.)/</w:t>
            </w:r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Комитет по управлению муниципальным имуществом Артемовского городского округа (Юсупова В.А.) (в части выдачи разрешения на использование земельных участков), МКУ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Артемовского городского округа «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Жилкомстрой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» (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Шуклин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А.Ю.)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ИНСТИТУТЫ ДЛЯ БИЗНЕСА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Б2. Снижение нагрузки на бизнес, связанный с проведением проверок (административное давление на бизнес)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Б2.2.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количество проверок, проведенных в отношении одного юридического лица, индивидуального </w:t>
            </w: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предпринима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-теля</w:t>
            </w:r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Ежеквартальная публикация на официальном сайте органа контроля информации о динамике количества проводимых проверок по курируемым видам государственного (муниципального) контроля в отношении субъектов предпринимательской деятельности, с указанием ключевых оснований для их проведения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не менее 4 публикаций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20.12.2021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 </w:t>
            </w:r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О.С.)/</w:t>
            </w:r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Комитет по управлению муниципальным имуществом Арте-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мовского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</w:p>
          <w:p w:rsidR="009106BF" w:rsidRPr="009106BF" w:rsidRDefault="009106BF" w:rsidP="009106BF">
            <w:pPr>
              <w:jc w:val="both"/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(Юсупова В.А.), Управление по городскому хозяйству и жилью Администрации Артемовского городского округа (Миронов А.И.)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Министерство экономики и территориального развития 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ИНФРАСТРУКТУРА И РЕСУРСЫ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В1. Повышение качества и доступности инфраструктуры для бизнеса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В1.2. Удовлетворенность </w:t>
            </w:r>
            <w:proofErr w:type="spellStart"/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предприни-мателей</w:t>
            </w:r>
            <w:proofErr w:type="spellEnd"/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качеством дорожной сети на территории субъекта Российской Федерации (средний балл)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Реализация регионального проекта «Дорожная сеть Свердловской области, а также Екатеринбургской городской агломерации и Нижнетагильской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городской агломерации на 2019–2024 годы» в рамках национального проекта «Безопасные и качественные автомобильные дороги»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городскому хозяйству и жилью Администрации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Артемовского городского округа (Миронов </w:t>
            </w:r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А.И.)/</w:t>
            </w:r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МКУ Артемовского городского округа «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Жилкомстрой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» (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Шуклин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А.Ю.)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транспорта и дорожного хозяйства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В2. Повышение эффективности процедур постановки земельного участка на кадастровый учет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В2.2. 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Среднее время прохождения процедуры постановки на кадастровый учет </w:t>
            </w: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Предоставление документов для осуществления учетно-регистрационных действий органами местного самоуправления Артемовского городского округа исключительно в электронном виде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объем </w:t>
            </w:r>
            <w:proofErr w:type="gram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доку-ментов</w:t>
            </w:r>
            <w:proofErr w:type="gram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, представленных для учетно-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реги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страцион-ных</w:t>
            </w:r>
            <w:proofErr w:type="spellEnd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 действий в электрон-ном виде – 100%</w:t>
            </w: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один раз в два месяца,</w:t>
            </w:r>
          </w:p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до 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</w:t>
            </w:r>
            <w:proofErr w:type="spellStart"/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Росреестра</w:t>
            </w:r>
            <w:proofErr w:type="spellEnd"/>
          </w:p>
        </w:tc>
      </w:tr>
      <w:tr w:rsidR="009106BF" w:rsidRPr="009106BF" w:rsidTr="00006ECA">
        <w:tc>
          <w:tcPr>
            <w:tcW w:w="5000" w:type="pct"/>
            <w:gridSpan w:val="7"/>
          </w:tcPr>
          <w:p w:rsidR="009106BF" w:rsidRPr="009106BF" w:rsidRDefault="009106BF" w:rsidP="009106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Мероприятия, не вошедшие в показатели оценки инвестиционного климата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Обеспечение исполнения Распоряжения Правительства РФ от 31.01.2017 № 147-р «О целевых моделях упрощения процедур ведения бизнеса и повышения инвестиционной привлекательности субъектов Российской Федерации» в части проведения работ по описанию местоположения границ территориальных зон</w:t>
            </w:r>
            <w:r w:rsidRPr="009106BF">
              <w:t xml:space="preserve">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и населенных пунктов и внесению в Единый государственный реестр недвижимости (далее – ЕГРН) сведений о границах </w:t>
            </w: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территориальных зон и населенных пунктов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01.07.2021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(Булатова Н.В.) 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глава Артемовского городского округа</w:t>
            </w:r>
          </w:p>
        </w:tc>
      </w:tr>
      <w:tr w:rsidR="009106BF" w:rsidRPr="009106BF" w:rsidTr="00006ECA">
        <w:tc>
          <w:tcPr>
            <w:tcW w:w="229" w:type="pct"/>
          </w:tcPr>
          <w:p w:rsidR="009106BF" w:rsidRPr="009106BF" w:rsidRDefault="009106BF" w:rsidP="009106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5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Составление плана-графика по внесению в ЕГРН сведений о границах территориальных зон и населенных пунктов в 2021 году</w:t>
            </w:r>
          </w:p>
        </w:tc>
        <w:tc>
          <w:tcPr>
            <w:tcW w:w="522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820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 (Булатова Н.В.)</w:t>
            </w:r>
          </w:p>
        </w:tc>
        <w:tc>
          <w:tcPr>
            <w:tcW w:w="721" w:type="pct"/>
          </w:tcPr>
          <w:p w:rsidR="009106BF" w:rsidRPr="009106BF" w:rsidRDefault="009106BF" w:rsidP="009106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06BF">
              <w:rPr>
                <w:rFonts w:ascii="Liberation Serif" w:hAnsi="Liberation Serif" w:cs="Liberation Serif"/>
                <w:sz w:val="24"/>
                <w:szCs w:val="24"/>
              </w:rPr>
              <w:t>глава Артемовского городского округа</w:t>
            </w:r>
          </w:p>
        </w:tc>
      </w:tr>
    </w:tbl>
    <w:p w:rsidR="009106BF" w:rsidRPr="009106BF" w:rsidRDefault="009106BF" w:rsidP="009106B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C72CE" w:rsidRPr="00F51A2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51A2C" w:rsidSect="00095224">
      <w:headerReference w:type="default" r:id="rId8"/>
      <w:pgSz w:w="16838" w:h="11906" w:orient="landscape"/>
      <w:pgMar w:top="1560" w:right="113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0F" w:rsidRDefault="001F530F" w:rsidP="00F51A2C">
      <w:pPr>
        <w:spacing w:after="0" w:line="240" w:lineRule="auto"/>
      </w:pPr>
      <w:r>
        <w:separator/>
      </w:r>
    </w:p>
  </w:endnote>
  <w:endnote w:type="continuationSeparator" w:id="0">
    <w:p w:rsidR="001F530F" w:rsidRDefault="001F530F" w:rsidP="00F5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0F" w:rsidRDefault="001F530F" w:rsidP="00F51A2C">
      <w:pPr>
        <w:spacing w:after="0" w:line="240" w:lineRule="auto"/>
      </w:pPr>
      <w:r>
        <w:separator/>
      </w:r>
    </w:p>
  </w:footnote>
  <w:footnote w:type="continuationSeparator" w:id="0">
    <w:p w:rsidR="001F530F" w:rsidRDefault="001F530F" w:rsidP="00F5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218"/>
      <w:docPartObj>
        <w:docPartGallery w:val="Page Numbers (Top of Page)"/>
        <w:docPartUnique/>
      </w:docPartObj>
    </w:sdtPr>
    <w:sdtEndPr/>
    <w:sdtContent>
      <w:p w:rsidR="00F51A2C" w:rsidRDefault="00F51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BF">
          <w:rPr>
            <w:noProof/>
          </w:rPr>
          <w:t>2</w:t>
        </w:r>
        <w:r>
          <w:fldChar w:fldCharType="end"/>
        </w:r>
      </w:p>
    </w:sdtContent>
  </w:sdt>
  <w:p w:rsidR="00F51A2C" w:rsidRDefault="00F51A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0898"/>
      <w:docPartObj>
        <w:docPartGallery w:val="Page Numbers (Top of Page)"/>
        <w:docPartUnique/>
      </w:docPartObj>
    </w:sdtPr>
    <w:sdtEndPr/>
    <w:sdtContent>
      <w:p w:rsidR="005640D8" w:rsidRDefault="001F5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BF">
          <w:rPr>
            <w:noProof/>
          </w:rPr>
          <w:t>8</w:t>
        </w:r>
        <w:r>
          <w:fldChar w:fldCharType="end"/>
        </w:r>
      </w:p>
    </w:sdtContent>
  </w:sdt>
  <w:p w:rsidR="005640D8" w:rsidRDefault="001F53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B"/>
    <w:rsid w:val="0001010B"/>
    <w:rsid w:val="00092EC6"/>
    <w:rsid w:val="00111390"/>
    <w:rsid w:val="001F530F"/>
    <w:rsid w:val="00255EB1"/>
    <w:rsid w:val="00264F47"/>
    <w:rsid w:val="002B4A50"/>
    <w:rsid w:val="00383CB7"/>
    <w:rsid w:val="0063379B"/>
    <w:rsid w:val="00751EED"/>
    <w:rsid w:val="00760F09"/>
    <w:rsid w:val="007A6FD0"/>
    <w:rsid w:val="008E1C6C"/>
    <w:rsid w:val="009106BF"/>
    <w:rsid w:val="00AD7487"/>
    <w:rsid w:val="00B914C7"/>
    <w:rsid w:val="00BC7546"/>
    <w:rsid w:val="00BE57A0"/>
    <w:rsid w:val="00CC72CE"/>
    <w:rsid w:val="00EA5490"/>
    <w:rsid w:val="00F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3F7D-0236-47B5-AE1C-9D20F42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A2C"/>
  </w:style>
  <w:style w:type="paragraph" w:styleId="a7">
    <w:name w:val="footer"/>
    <w:basedOn w:val="a"/>
    <w:link w:val="a8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2C"/>
  </w:style>
  <w:style w:type="table" w:styleId="a9">
    <w:name w:val="Table Grid"/>
    <w:basedOn w:val="a1"/>
    <w:uiPriority w:val="39"/>
    <w:rsid w:val="009106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Николаевна Нохрина</cp:lastModifiedBy>
  <cp:revision>2</cp:revision>
  <cp:lastPrinted>2021-02-10T11:18:00Z</cp:lastPrinted>
  <dcterms:created xsi:type="dcterms:W3CDTF">2021-02-12T04:59:00Z</dcterms:created>
  <dcterms:modified xsi:type="dcterms:W3CDTF">2021-02-12T04:59:00Z</dcterms:modified>
</cp:coreProperties>
</file>