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E358C4" w:rsidRDefault="00907ACD" w:rsidP="00E358C4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5734CA" w:rsidRDefault="005734CA" w:rsidP="005734CA">
      <w:pPr>
        <w:pStyle w:val="ConsPlusNormal"/>
        <w:ind w:firstLine="540"/>
        <w:jc w:val="both"/>
      </w:pPr>
      <w:r>
        <w:rPr>
          <w:rFonts w:cs="Calibri"/>
          <w:szCs w:val="28"/>
        </w:rPr>
        <w:t>В</w:t>
      </w:r>
      <w:r w:rsidRPr="005734CA">
        <w:rPr>
          <w:rFonts w:cs="Calibri"/>
          <w:szCs w:val="28"/>
        </w:rPr>
        <w:t xml:space="preserve"> соответствии со статьей 78 Бюджетного кодекса Российской Федерации, статьей 62 Гражданского кодекса Российской Федерации, статьей 30 Федерального закона от 26 октября 2002 года  № 127-ФЗ «О несостоятельности (банкротстве)» и устанавливает цели, условия и порядок предоставления субсидии, требования к отчетности, контроль за соблюдением условий предоставления субсидии </w:t>
      </w:r>
      <w:r w:rsidRPr="005734CA">
        <w:rPr>
          <w:rFonts w:cs="Calibri"/>
          <w:szCs w:val="28"/>
        </w:rPr>
        <w:t>разработан</w:t>
      </w:r>
      <w:r w:rsidRPr="005734CA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проект постановления главы Артемовского городского округа</w:t>
      </w:r>
      <w:r w:rsidRPr="005734CA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«</w:t>
      </w:r>
      <w:r w:rsidRPr="005734CA">
        <w:rPr>
          <w:rFonts w:cs="Calibri"/>
          <w:szCs w:val="28"/>
        </w:rPr>
        <w:t xml:space="preserve">Об утверждении </w:t>
      </w:r>
      <w:r>
        <w:rPr>
          <w:rFonts w:cs="Calibri"/>
          <w:szCs w:val="28"/>
        </w:rPr>
        <w:t>Порядка предоставления субсидии</w:t>
      </w:r>
      <w:r w:rsidRPr="005734CA">
        <w:rPr>
          <w:rFonts w:cs="Calibri"/>
          <w:szCs w:val="28"/>
        </w:rPr>
        <w:t xml:space="preserve"> </w:t>
      </w:r>
      <w:r w:rsidRPr="005734CA">
        <w:rPr>
          <w:rFonts w:cs="Calibri"/>
          <w:szCs w:val="28"/>
        </w:rPr>
        <w:t>муниципальным унитарным предприятиям Артемовского городского округа на погашение задолженности для завершения процедуры ликвидации и предотвращения банкротства</w:t>
      </w:r>
      <w:r>
        <w:rPr>
          <w:rFonts w:cs="Calibri"/>
          <w:szCs w:val="28"/>
        </w:rPr>
        <w:t>».</w:t>
      </w:r>
      <w:r w:rsidRPr="005734CA">
        <w:t xml:space="preserve"> </w:t>
      </w:r>
      <w:r>
        <w:t>Целью предоставления субсидии является погашение образовавшейся задолженности по налогам, сборам, иным обязательным платежам и денежным обязательствам для завершения процедуры ликвидации МУП и предотвращения банкротства.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111390"/>
    <w:rsid w:val="00415EE2"/>
    <w:rsid w:val="00464552"/>
    <w:rsid w:val="005734CA"/>
    <w:rsid w:val="0063379B"/>
    <w:rsid w:val="00907ACD"/>
    <w:rsid w:val="00B1357B"/>
    <w:rsid w:val="00BC58A2"/>
    <w:rsid w:val="00BF0750"/>
    <w:rsid w:val="00CC72CE"/>
    <w:rsid w:val="00CD6009"/>
    <w:rsid w:val="00D30AFC"/>
    <w:rsid w:val="00E358C4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34CA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Татьяна Александровна Собина</cp:lastModifiedBy>
  <cp:revision>2</cp:revision>
  <cp:lastPrinted>2023-03-13T10:58:00Z</cp:lastPrinted>
  <dcterms:created xsi:type="dcterms:W3CDTF">2023-04-11T07:01:00Z</dcterms:created>
  <dcterms:modified xsi:type="dcterms:W3CDTF">2023-04-11T07:01:00Z</dcterms:modified>
</cp:coreProperties>
</file>