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89" w:rsidRDefault="00610F89" w:rsidP="00610F89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D1528">
        <w:rPr>
          <w:rFonts w:ascii="Times New Roman" w:hAnsi="Times New Roman"/>
          <w:b/>
          <w:sz w:val="24"/>
          <w:szCs w:val="24"/>
        </w:rPr>
        <w:t xml:space="preserve">Карта градостроительного зонирования территории Артемовского городского округа применительно к территории </w:t>
      </w:r>
      <w:r>
        <w:rPr>
          <w:rFonts w:ascii="Times New Roman" w:hAnsi="Times New Roman"/>
          <w:b/>
          <w:sz w:val="24"/>
          <w:szCs w:val="24"/>
        </w:rPr>
        <w:t>поселка Кислянка</w:t>
      </w:r>
    </w:p>
    <w:bookmarkEnd w:id="0"/>
    <w:p w:rsidR="00761235" w:rsidRDefault="00610F89" w:rsidP="00610F89"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0725" cy="557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89"/>
    <w:rsid w:val="003E6D73"/>
    <w:rsid w:val="00544F37"/>
    <w:rsid w:val="00610F89"/>
    <w:rsid w:val="006136BE"/>
    <w:rsid w:val="00746C7E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2017-06-08T05:55:00Z</dcterms:created>
  <dcterms:modified xsi:type="dcterms:W3CDTF">2017-06-08T05:55:00Z</dcterms:modified>
</cp:coreProperties>
</file>