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E" w:rsidRDefault="00E45F3E" w:rsidP="00E45F3E">
      <w:pPr>
        <w:pStyle w:val="ConsPlusNormal"/>
        <w:tabs>
          <w:tab w:val="left" w:pos="5697"/>
        </w:tabs>
      </w:pPr>
    </w:p>
    <w:p w:rsidR="00E45F3E" w:rsidRPr="0011256A" w:rsidRDefault="00E45F3E" w:rsidP="00E45F3E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                                                                    </w:t>
      </w:r>
      <w:r w:rsidRPr="0011256A">
        <w:rPr>
          <w:rFonts w:ascii="Liberation Serif" w:eastAsia="Times New Roman" w:hAnsi="Liberation Serif" w:cs="Liberation Serif"/>
          <w:bCs/>
          <w:sz w:val="28"/>
          <w:szCs w:val="28"/>
        </w:rPr>
        <w:t>Приложение 1</w:t>
      </w:r>
      <w:r w:rsidR="00094901" w:rsidRPr="0011256A">
        <w:rPr>
          <w:rFonts w:ascii="Liberation Serif" w:eastAsia="Times New Roman" w:hAnsi="Liberation Serif" w:cs="Liberation Serif"/>
          <w:bCs/>
          <w:sz w:val="28"/>
          <w:szCs w:val="28"/>
        </w:rPr>
        <w:t>2</w:t>
      </w:r>
    </w:p>
    <w:p w:rsidR="00E45F3E" w:rsidRPr="0011256A" w:rsidRDefault="00E45F3E" w:rsidP="00E45F3E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11256A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</w:t>
      </w:r>
      <w:r w:rsidR="0011256A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Pr="0011256A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E45F3E" w:rsidRPr="0011256A" w:rsidRDefault="000854ED" w:rsidP="00E45F3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11256A">
        <w:rPr>
          <w:rFonts w:ascii="Liberation Serif" w:eastAsia="Times New Roman" w:hAnsi="Liberation Serif" w:cs="Liberation Serif"/>
          <w:bCs/>
          <w:sz w:val="28"/>
          <w:szCs w:val="28"/>
        </w:rPr>
        <w:t>п</w:t>
      </w:r>
      <w:r w:rsidR="00E45F3E" w:rsidRPr="0011256A">
        <w:rPr>
          <w:rFonts w:ascii="Liberation Serif" w:eastAsia="Times New Roman" w:hAnsi="Liberation Serif" w:cs="Liberation Serif"/>
          <w:bCs/>
          <w:sz w:val="28"/>
          <w:szCs w:val="28"/>
        </w:rPr>
        <w:t>остановлением    Администрации Артемовского городского округа</w:t>
      </w:r>
    </w:p>
    <w:p w:rsidR="0011256A" w:rsidRPr="008E1099" w:rsidRDefault="0011256A" w:rsidP="0011256A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E45F3E" w:rsidRPr="001F2825" w:rsidRDefault="00E45F3E" w:rsidP="00E45F3E">
      <w:pPr>
        <w:pStyle w:val="ConsPlusNormal"/>
        <w:rPr>
          <w:rFonts w:ascii="Liberation Serif" w:hAnsi="Liberation Serif" w:cs="Liberation Serif"/>
        </w:rPr>
      </w:pPr>
    </w:p>
    <w:p w:rsidR="00E45F3E" w:rsidRPr="001F2825" w:rsidRDefault="00E45F3E" w:rsidP="00E45F3E">
      <w:pPr>
        <w:pStyle w:val="ConsPlusNormal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ФОРМА</w:t>
      </w:r>
    </w:p>
    <w:p w:rsidR="00E45F3E" w:rsidRDefault="00E45F3E" w:rsidP="00E45F3E">
      <w:pPr>
        <w:pStyle w:val="ConsPlusNormal"/>
      </w:pPr>
    </w:p>
    <w:p w:rsidR="00302860" w:rsidRPr="00302860" w:rsidRDefault="00302860" w:rsidP="00302860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7"/>
      <w:bookmarkEnd w:id="1"/>
      <w:r w:rsidRPr="00302860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45F3E" w:rsidRPr="001F2825" w:rsidRDefault="00302860" w:rsidP="00302860">
      <w:pPr>
        <w:pStyle w:val="ConsPlusNonformat"/>
        <w:jc w:val="center"/>
        <w:rPr>
          <w:rFonts w:ascii="Liberation Serif" w:hAnsi="Liberation Serif" w:cs="Liberation Serif"/>
        </w:rPr>
      </w:pPr>
      <w:r w:rsidRPr="00302860">
        <w:rPr>
          <w:rFonts w:ascii="Liberation Serif" w:hAnsi="Liberation Serif" w:cs="Liberation Serif"/>
          <w:b/>
          <w:sz w:val="28"/>
          <w:szCs w:val="28"/>
        </w:rPr>
        <w:t>об отсрочке исполнения предписания</w:t>
      </w:r>
    </w:p>
    <w:p w:rsidR="00302860" w:rsidRDefault="00302860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45F3E" w:rsidRPr="001F2825" w:rsidRDefault="0035587D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______________ 20__ г.                      </w:t>
      </w:r>
      <w:r w:rsidR="00E45F3E">
        <w:rPr>
          <w:rFonts w:ascii="Liberation Serif" w:hAnsi="Liberation Serif" w:cs="Liberation Serif"/>
          <w:sz w:val="28"/>
          <w:szCs w:val="28"/>
        </w:rPr>
        <w:t xml:space="preserve">     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  _____________________</w:t>
      </w:r>
      <w:r w:rsidR="00E45F3E">
        <w:rPr>
          <w:rFonts w:ascii="Liberation Serif" w:hAnsi="Liberation Serif" w:cs="Liberation Serif"/>
          <w:sz w:val="28"/>
          <w:szCs w:val="28"/>
        </w:rPr>
        <w:t>_</w:t>
      </w:r>
      <w:r w:rsidR="00E45F3E" w:rsidRPr="001F2825">
        <w:rPr>
          <w:rFonts w:ascii="Liberation Serif" w:hAnsi="Liberation Serif" w:cs="Liberation Serif"/>
          <w:sz w:val="28"/>
          <w:szCs w:val="28"/>
        </w:rPr>
        <w:t>__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 w:rsidRPr="001F2825">
        <w:rPr>
          <w:rFonts w:ascii="Liberation Serif" w:hAnsi="Liberation Serif" w:cs="Liberation Serif"/>
        </w:rPr>
        <w:t xml:space="preserve">    (дата составления)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</w:t>
      </w:r>
      <w:r w:rsidRPr="001F2825">
        <w:rPr>
          <w:rFonts w:ascii="Liberation Serif" w:hAnsi="Liberation Serif" w:cs="Liberation Serif"/>
        </w:rPr>
        <w:t xml:space="preserve">   (регистрационный номер)</w:t>
      </w:r>
    </w:p>
    <w:p w:rsidR="00302860" w:rsidRPr="00302860" w:rsidRDefault="00302860" w:rsidP="003028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02860" w:rsidRPr="00302860" w:rsidRDefault="00302860" w:rsidP="003028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Рассмотрев ходатайство</w:t>
      </w:r>
      <w:r w:rsidRPr="0030286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_______________________________________________,</w:t>
      </w:r>
    </w:p>
    <w:p w:rsidR="00302860" w:rsidRPr="00302860" w:rsidRDefault="00302860" w:rsidP="0030286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302860">
        <w:rPr>
          <w:rFonts w:ascii="Liberation Serif" w:eastAsiaTheme="minorEastAsia" w:hAnsi="Liberation Serif" w:cs="Liberation Serif"/>
          <w:sz w:val="20"/>
          <w:lang w:eastAsia="ru-RU"/>
        </w:rPr>
        <w:t>(Ф.И.О., или наименование, ИНН и ОГРН юр. лица или</w:t>
      </w:r>
      <w:proofErr w:type="gramEnd"/>
    </w:p>
    <w:p w:rsidR="00302860" w:rsidRPr="00302860" w:rsidRDefault="00302860" w:rsidP="0030286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302860">
        <w:rPr>
          <w:rFonts w:ascii="Liberation Serif" w:eastAsiaTheme="minorEastAsia" w:hAnsi="Liberation Serif" w:cs="Liberation Serif"/>
          <w:sz w:val="20"/>
          <w:lang w:eastAsia="ru-RU"/>
        </w:rPr>
        <w:t>индивидуального предпринимателя)</w:t>
      </w:r>
    </w:p>
    <w:p w:rsidR="00302860" w:rsidRDefault="00302860" w:rsidP="0030286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 продлении срока исполнения предписания об устранении нарушений земельного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законодательства, выявленных при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осуществлении муниципального земельного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контроля «__»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__________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20__, на земельном участке, расположенном по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адресу: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___________________________,  руководствуясь </w:t>
      </w:r>
      <w:hyperlink r:id="rId7">
        <w:r w:rsidRPr="00302860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72</w:t>
        </w:r>
      </w:hyperlink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Земельного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кодекса  Российской  Федерации,  </w:t>
      </w:r>
      <w:hyperlink r:id="rId8">
        <w:r w:rsidR="00BF10F7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</w:t>
        </w:r>
        <w:r w:rsidRPr="00302860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 xml:space="preserve"> 93</w:t>
        </w:r>
      </w:hyperlink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Федерального закона от 31 июля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2020 года №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248-ФЗ «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 государственном контроле (надзоре) и муниципальном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контроле в  Российской  Федерации»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 Положением о муниципальном земельном контроле на территории Артемовского городского округа</w:t>
      </w:r>
      <w:proofErr w:type="gramEnd"/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утвержденным решением Думы Артемовского городского округа от 16.09.2021 № 879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302860" w:rsidRDefault="00302860" w:rsidP="003028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Дополнительно уведомляю Вас о том, что:</w:t>
      </w:r>
    </w:p>
    <w:p w:rsidR="00302860" w:rsidRDefault="00CF52A6" w:rsidP="00CF52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а) информацию о выполнении предписания с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приложением  документов,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подтверждающих устранение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нарушения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земельного  законодательства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или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ходатайство о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продлении срока выполнения предписания с указанием причин и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принятых  мер к устранению нарушений   земельного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законодательства,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подтвержденных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соответствующими   документами   и   другими  материалами,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представлять:</w:t>
      </w:r>
    </w:p>
    <w:p w:rsidR="00302860" w:rsidRPr="00302860" w:rsidRDefault="00302860" w:rsidP="0030286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__________________________________________________________;</w:t>
      </w:r>
    </w:p>
    <w:p w:rsidR="00302860" w:rsidRPr="00302860" w:rsidRDefault="00302860" w:rsidP="0030286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302860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(должность, Ф.И.О., телефон)</w:t>
      </w:r>
    </w:p>
    <w:p w:rsidR="00302860" w:rsidRDefault="00302860" w:rsidP="0030286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б) в случае невозможности устранения нарушения в установленный срок, Вы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вправе  заблаговременно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до  истечения  срока исполнения предписания подать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ходатайство с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просьбой  о продлении срока устранения нарушения земельного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законодательства.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К  ходатайству  прилагаются  документы,  подтверждающие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принятие в установленный срок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мер, необходимых для устранения нарушения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земельного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законодательства.</w:t>
      </w:r>
    </w:p>
    <w:p w:rsidR="00302860" w:rsidRDefault="00302860" w:rsidP="00CF52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Ходатайство,  поступившее  после  истечения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срока</w:t>
      </w:r>
      <w:r w:rsidR="00CF52A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установленного для устранения 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нарушения земельного законодательства,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удовлетворению не подлежит;</w:t>
      </w:r>
    </w:p>
    <w:p w:rsidR="00302860" w:rsidRPr="00302860" w:rsidRDefault="00CF52A6" w:rsidP="003028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в)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 соответствии со </w:t>
      </w:r>
      <w:hyperlink r:id="rId9">
        <w:r w:rsidR="00302860" w:rsidRPr="00302860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33</w:t>
        </w:r>
      </w:hyperlink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Закона Свердловской области от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   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14 июня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2005  года  №  52-ОЗ  «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Об  административных  правонарушениях  на территории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Свердловской   области»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невыполнение  в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установленный  срок  законного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предписания  органа  местного  самоуправления  муниципального  образования,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расположенного на территории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Свердловской области, или должностного лица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местного самоуправления, если эти действия</w:t>
      </w:r>
      <w:r w:rsidR="00BF10F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(бездействие)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не  содержат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деяния,  ответственность  за  совершение  которого  установлена федеральным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за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коном, влечет предупреждение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или</w:t>
      </w:r>
      <w:proofErr w:type="gramEnd"/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наложение административного штрафа на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граждан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 размере от трех тысяч до пяти тысяч рублей; на должностных лиц -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от пяти тысяч до десяти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тысяч рублей; на юридических лиц - от двадцати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тысяч до ста тысяч рублей.</w:t>
      </w:r>
    </w:p>
    <w:p w:rsidR="00302860" w:rsidRPr="00302860" w:rsidRDefault="00CF52A6" w:rsidP="00CF52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г) согласно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hyperlink r:id="rId10">
        <w:r w:rsidR="000854ED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части 2 статьи</w:t>
        </w:r>
        <w:r w:rsidR="00302860" w:rsidRPr="00302860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 xml:space="preserve"> 74</w:t>
        </w:r>
      </w:hyperlink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Земельного кодекса Российской Федерации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привлечение  лица,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виновного в совершении земельных правонарушений,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к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административной ответственности не освобождает его от 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обязанности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устранить допущенные 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земельные правонарушения и возместить причиненный ими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A05BD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вред. В связи, с чем не </w:t>
      </w:r>
      <w:proofErr w:type="gramStart"/>
      <w:r w:rsidR="00A05BD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устранены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допущенного нарушения в установленный срок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влечет</w:t>
      </w:r>
      <w:proofErr w:type="gramEnd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вынесение нового предписания об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устранении нарушения земельного</w:t>
      </w:r>
      <w:r w:rsid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02860" w:rsidRPr="0030286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законодательства.</w:t>
      </w:r>
    </w:p>
    <w:p w:rsidR="00302860" w:rsidRPr="00302860" w:rsidRDefault="00302860" w:rsidP="003028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02860" w:rsidRPr="00302860" w:rsidRDefault="00302860" w:rsidP="003028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02860">
        <w:rPr>
          <w:rFonts w:ascii="Courier New" w:eastAsiaTheme="minorEastAsia" w:hAnsi="Courier New" w:cs="Courier New"/>
          <w:sz w:val="20"/>
          <w:lang w:eastAsia="ru-RU"/>
        </w:rPr>
        <w:t>___________________     _____________________     _________________________</w:t>
      </w:r>
    </w:p>
    <w:p w:rsidR="00302860" w:rsidRPr="00CF52A6" w:rsidRDefault="00302860" w:rsidP="0030286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0"/>
          <w:lang w:eastAsia="ru-RU"/>
        </w:rPr>
      </w:pPr>
      <w:r w:rsidRPr="00CF52A6">
        <w:rPr>
          <w:rFonts w:ascii="Liberation Serif" w:eastAsiaTheme="minorEastAsia" w:hAnsi="Liberation Serif" w:cs="Liberation Serif"/>
          <w:sz w:val="20"/>
          <w:lang w:eastAsia="ru-RU"/>
        </w:rPr>
        <w:t xml:space="preserve">    (должность)           </w:t>
      </w:r>
      <w:r w:rsidR="00CF52A6">
        <w:rPr>
          <w:rFonts w:ascii="Liberation Serif" w:eastAsiaTheme="minorEastAsia" w:hAnsi="Liberation Serif" w:cs="Liberation Serif"/>
          <w:sz w:val="20"/>
          <w:lang w:eastAsia="ru-RU"/>
        </w:rPr>
        <w:t xml:space="preserve">                                   </w:t>
      </w:r>
      <w:r w:rsidRPr="00CF52A6">
        <w:rPr>
          <w:rFonts w:ascii="Liberation Serif" w:eastAsiaTheme="minorEastAsia" w:hAnsi="Liberation Serif" w:cs="Liberation Serif"/>
          <w:sz w:val="20"/>
          <w:lang w:eastAsia="ru-RU"/>
        </w:rPr>
        <w:t xml:space="preserve">    (подпись)      </w:t>
      </w:r>
      <w:r w:rsidR="00CF52A6">
        <w:rPr>
          <w:rFonts w:ascii="Liberation Serif" w:eastAsiaTheme="minorEastAsia" w:hAnsi="Liberation Serif" w:cs="Liberation Serif"/>
          <w:sz w:val="20"/>
          <w:lang w:eastAsia="ru-RU"/>
        </w:rPr>
        <w:t xml:space="preserve">                          </w:t>
      </w:r>
      <w:r w:rsidRPr="00CF52A6">
        <w:rPr>
          <w:rFonts w:ascii="Liberation Serif" w:eastAsiaTheme="minorEastAsia" w:hAnsi="Liberation Serif" w:cs="Liberation Serif"/>
          <w:sz w:val="20"/>
          <w:lang w:eastAsia="ru-RU"/>
        </w:rPr>
        <w:t xml:space="preserve">        (Фамилия, инициалы)</w:t>
      </w:r>
    </w:p>
    <w:p w:rsidR="00302860" w:rsidRPr="00CF52A6" w:rsidRDefault="00302860" w:rsidP="00302860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lang w:eastAsia="ru-RU"/>
        </w:rPr>
      </w:pPr>
    </w:p>
    <w:p w:rsidR="00302860" w:rsidRPr="00302860" w:rsidRDefault="00302860" w:rsidP="0030286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302860" w:rsidRPr="00302860" w:rsidRDefault="00302860" w:rsidP="0030286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302860" w:rsidRPr="00302860" w:rsidRDefault="00302860" w:rsidP="0030286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E4727A" w:rsidRDefault="00E4727A" w:rsidP="00302860">
      <w:pPr>
        <w:pStyle w:val="ConsPlusNonformat"/>
        <w:ind w:firstLine="708"/>
        <w:jc w:val="both"/>
      </w:pPr>
    </w:p>
    <w:sectPr w:rsidR="00E4727A" w:rsidSect="00E42270">
      <w:headerReference w:type="default" r:id="rId11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83" w:rsidRDefault="00414483" w:rsidP="00E42270">
      <w:pPr>
        <w:spacing w:after="0" w:line="240" w:lineRule="auto"/>
      </w:pPr>
      <w:r>
        <w:separator/>
      </w:r>
    </w:p>
  </w:endnote>
  <w:endnote w:type="continuationSeparator" w:id="0">
    <w:p w:rsidR="00414483" w:rsidRDefault="00414483" w:rsidP="00E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83" w:rsidRDefault="00414483" w:rsidP="00E42270">
      <w:pPr>
        <w:spacing w:after="0" w:line="240" w:lineRule="auto"/>
      </w:pPr>
      <w:r>
        <w:separator/>
      </w:r>
    </w:p>
  </w:footnote>
  <w:footnote w:type="continuationSeparator" w:id="0">
    <w:p w:rsidR="00414483" w:rsidRDefault="00414483" w:rsidP="00E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5726"/>
      <w:docPartObj>
        <w:docPartGallery w:val="Page Numbers (Top of Page)"/>
        <w:docPartUnique/>
      </w:docPartObj>
    </w:sdtPr>
    <w:sdtEndPr/>
    <w:sdtContent>
      <w:p w:rsidR="00E42270" w:rsidRDefault="00E42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56A">
          <w:rPr>
            <w:noProof/>
          </w:rPr>
          <w:t>2</w:t>
        </w:r>
        <w:r>
          <w:fldChar w:fldCharType="end"/>
        </w:r>
      </w:p>
    </w:sdtContent>
  </w:sdt>
  <w:p w:rsidR="00E42270" w:rsidRDefault="00E42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8"/>
    <w:rsid w:val="000854ED"/>
    <w:rsid w:val="00094901"/>
    <w:rsid w:val="000C5519"/>
    <w:rsid w:val="0011256A"/>
    <w:rsid w:val="001211CA"/>
    <w:rsid w:val="001D44C8"/>
    <w:rsid w:val="002F64AD"/>
    <w:rsid w:val="00302860"/>
    <w:rsid w:val="0035587D"/>
    <w:rsid w:val="00414483"/>
    <w:rsid w:val="00430A0F"/>
    <w:rsid w:val="004B5E4B"/>
    <w:rsid w:val="008175F3"/>
    <w:rsid w:val="008379EC"/>
    <w:rsid w:val="008900C3"/>
    <w:rsid w:val="008F4417"/>
    <w:rsid w:val="00985469"/>
    <w:rsid w:val="00A015B7"/>
    <w:rsid w:val="00A05BD8"/>
    <w:rsid w:val="00B255D6"/>
    <w:rsid w:val="00BD2754"/>
    <w:rsid w:val="00BF10F7"/>
    <w:rsid w:val="00C425B7"/>
    <w:rsid w:val="00CF52A6"/>
    <w:rsid w:val="00D13C52"/>
    <w:rsid w:val="00D40289"/>
    <w:rsid w:val="00DB68CE"/>
    <w:rsid w:val="00DD3B9E"/>
    <w:rsid w:val="00E42270"/>
    <w:rsid w:val="00E45F3E"/>
    <w:rsid w:val="00E4727A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87684C3E2F0452973C61C7931CE042B54A869C171713B3B42595AAEB3B703AB1D52AF577CBF98B453E5028A783D858AE285CCDD8E6E3cBk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CE87684C3E2F0452973C61C7931CE045BF41829E171713B3B42595AAEB3B703AB1D529F673CFF0DA1F2E5461F18FC559B83656D3D8cEk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CE87684C3E2F0452973C61C7931CE045BF41829E171713B3B42595AAEB3B703AB1D52AF576CDFA8F453E5028A783D858AE285CCDD8E6E3cBk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E87684C3E2F045297226CD1FF42EA40B61D8E9F151F4DEFE723C2F5BB3D257AF1D37FB632C6FA8E4E6B0264F9DA8A1DE52557D2C4E6E9ADB449F1c4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11</cp:revision>
  <cp:lastPrinted>2022-09-15T04:12:00Z</cp:lastPrinted>
  <dcterms:created xsi:type="dcterms:W3CDTF">2022-03-02T06:16:00Z</dcterms:created>
  <dcterms:modified xsi:type="dcterms:W3CDTF">2022-09-23T11:17:00Z</dcterms:modified>
</cp:coreProperties>
</file>