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CE" w:rsidRPr="00B872CE" w:rsidRDefault="00B872CE" w:rsidP="00B872C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B872C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281FEE1" wp14:editId="101BDCE7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CE" w:rsidRPr="00B872CE" w:rsidRDefault="00B872CE" w:rsidP="00B872C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B872CE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B872CE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872CE" w:rsidRPr="00B872CE" w:rsidRDefault="00B872CE" w:rsidP="00B872C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B872CE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B872CE" w:rsidRPr="00B872CE" w:rsidRDefault="00B872CE" w:rsidP="00B872C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872CE" w:rsidRPr="00B872CE" w:rsidRDefault="00B872CE" w:rsidP="00B872C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72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20.02.2023</w:t>
      </w:r>
      <w:r w:rsidRPr="00B872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174</w:t>
      </w:r>
      <w:r w:rsidRPr="00B872C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D012D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ED012D">
        <w:rPr>
          <w:rFonts w:ascii="Liberation Serif" w:hAnsi="Liberation Serif" w:cs="Liberation Serif"/>
          <w:sz w:val="28"/>
          <w:szCs w:val="28"/>
        </w:rPr>
        <w:t xml:space="preserve">принимая </w:t>
      </w:r>
      <w:r w:rsidR="00F4213A" w:rsidRPr="00ED012D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9F55A6" w:rsidRPr="00ED012D">
        <w:rPr>
          <w:rFonts w:ascii="Liberation Serif" w:hAnsi="Liberation Serif" w:cs="Liberation Serif"/>
          <w:sz w:val="28"/>
          <w:szCs w:val="28"/>
        </w:rPr>
        <w:t>Перечень массовых социально значимых услуг Свердловской области</w:t>
      </w:r>
      <w:r w:rsidR="007D1FA2" w:rsidRPr="00ED012D"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 w:rsidR="009F55A6" w:rsidRPr="00ED012D">
        <w:rPr>
          <w:rFonts w:ascii="Liberation Serif" w:hAnsi="Liberation Serif" w:cs="Liberation Serif"/>
          <w:sz w:val="28"/>
          <w:szCs w:val="28"/>
        </w:rPr>
        <w:t>Приказом Министерства цифрового развития и связи Свердловской области от 07.10.2022 № 312</w:t>
      </w:r>
      <w:r w:rsidR="0058296F" w:rsidRPr="00ED012D">
        <w:rPr>
          <w:rFonts w:ascii="Liberation Serif" w:hAnsi="Liberation Serif" w:cs="Liberation Serif"/>
          <w:sz w:val="28"/>
          <w:szCs w:val="28"/>
        </w:rPr>
        <w:t>,</w:t>
      </w:r>
      <w:r w:rsidR="00971E73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ED012D" w:rsidRDefault="00140FC7" w:rsidP="00F53682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lastRenderedPageBreak/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969D2" w:rsidRPr="00ED012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Pr="00ED012D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7D1FA2" w:rsidRPr="00ED012D">
        <w:rPr>
          <w:rFonts w:ascii="Liberation Serif" w:hAnsi="Liberation Serif" w:cs="Liberation Serif"/>
          <w:sz w:val="28"/>
          <w:szCs w:val="28"/>
        </w:rPr>
        <w:t>строки</w:t>
      </w:r>
      <w:r w:rsidR="00E969D2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9F55A6" w:rsidRPr="00ED012D">
        <w:rPr>
          <w:rFonts w:ascii="Liberation Serif" w:hAnsi="Liberation Serif" w:cs="Liberation Serif"/>
          <w:sz w:val="28"/>
          <w:szCs w:val="28"/>
        </w:rPr>
        <w:t xml:space="preserve">2, 7, 8, </w:t>
      </w:r>
      <w:r w:rsidR="00F40511" w:rsidRPr="00ED012D">
        <w:rPr>
          <w:rFonts w:ascii="Liberation Serif" w:hAnsi="Liberation Serif" w:cs="Liberation Serif"/>
          <w:sz w:val="28"/>
          <w:szCs w:val="28"/>
        </w:rPr>
        <w:t>10, 13</w:t>
      </w:r>
      <w:r w:rsidR="009F55A6" w:rsidRPr="00ED012D">
        <w:rPr>
          <w:rFonts w:ascii="Liberation Serif" w:hAnsi="Liberation Serif" w:cs="Liberation Serif"/>
          <w:sz w:val="28"/>
          <w:szCs w:val="28"/>
        </w:rPr>
        <w:t>, 78, 83, 84</w:t>
      </w:r>
      <w:r w:rsidR="007D1FA2" w:rsidRPr="00ED012D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9F55A6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9F55A6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ED012D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9F55A6">
            <w:pPr>
              <w:spacing w:after="0" w:line="240" w:lineRule="auto"/>
              <w:rPr>
                <w:sz w:val="28"/>
                <w:szCs w:val="28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9F55A6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ED012D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9F55A6">
            <w:pPr>
              <w:spacing w:after="0" w:line="240" w:lineRule="auto"/>
              <w:rPr>
                <w:sz w:val="28"/>
                <w:szCs w:val="28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F40511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0511" w:rsidRPr="00ED012D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ED012D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ED012D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40511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0511" w:rsidRPr="00ED012D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ED012D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ED012D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9F55A6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Управление  муниципальным имуществом Администрации Артемовского городского округа</w:t>
            </w:r>
          </w:p>
        </w:tc>
      </w:tr>
      <w:tr w:rsidR="009F55A6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5A469A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9F55A6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ED012D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</w:tbl>
    <w:p w:rsidR="009F55A6" w:rsidRPr="00ED012D" w:rsidRDefault="009F55A6" w:rsidP="009F55A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1.2. сроку 79 Перечня признать утратившей силу</w:t>
      </w:r>
      <w:r w:rsidR="00ED012D" w:rsidRPr="00ED012D">
        <w:rPr>
          <w:rFonts w:ascii="Liberation Serif" w:hAnsi="Liberation Serif" w:cs="Liberation Serif"/>
          <w:sz w:val="28"/>
          <w:szCs w:val="28"/>
        </w:rPr>
        <w:t>.</w:t>
      </w:r>
    </w:p>
    <w:p w:rsidR="00365CB8" w:rsidRPr="00ED012D" w:rsidRDefault="00140FC7" w:rsidP="00F4051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10" w:history="1">
        <w:r w:rsidR="001C0E64" w:rsidRPr="00ED012D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ED012D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p w:rsidR="00496DE6" w:rsidRPr="00ED012D" w:rsidRDefault="00496DE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496DE6" w:rsidRPr="00ED012D" w:rsidSect="00ED012D">
      <w:headerReference w:type="default" r:id="rId11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D6" w:rsidRDefault="009F56D6">
      <w:pPr>
        <w:spacing w:after="0" w:line="240" w:lineRule="auto"/>
      </w:pPr>
      <w:r>
        <w:separator/>
      </w:r>
    </w:p>
  </w:endnote>
  <w:endnote w:type="continuationSeparator" w:id="0">
    <w:p w:rsidR="009F56D6" w:rsidRDefault="009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D6" w:rsidRDefault="009F56D6">
      <w:pPr>
        <w:spacing w:after="0" w:line="240" w:lineRule="auto"/>
      </w:pPr>
      <w:r>
        <w:separator/>
      </w:r>
    </w:p>
  </w:footnote>
  <w:footnote w:type="continuationSeparator" w:id="0">
    <w:p w:rsidR="009F56D6" w:rsidRDefault="009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2952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71DD1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419E4"/>
    <w:rsid w:val="0029348A"/>
    <w:rsid w:val="002B725C"/>
    <w:rsid w:val="002C2BA0"/>
    <w:rsid w:val="002C2DDE"/>
    <w:rsid w:val="002C6F5F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55E78"/>
    <w:rsid w:val="00460D5A"/>
    <w:rsid w:val="00470D06"/>
    <w:rsid w:val="00473867"/>
    <w:rsid w:val="0049156F"/>
    <w:rsid w:val="00496DE6"/>
    <w:rsid w:val="004C21DE"/>
    <w:rsid w:val="004D02A5"/>
    <w:rsid w:val="00530B1C"/>
    <w:rsid w:val="0053175C"/>
    <w:rsid w:val="00562965"/>
    <w:rsid w:val="0058296F"/>
    <w:rsid w:val="005A469A"/>
    <w:rsid w:val="005B71A9"/>
    <w:rsid w:val="005C5871"/>
    <w:rsid w:val="005F7EAA"/>
    <w:rsid w:val="006076CB"/>
    <w:rsid w:val="006545AD"/>
    <w:rsid w:val="0066599A"/>
    <w:rsid w:val="006879F5"/>
    <w:rsid w:val="006947B1"/>
    <w:rsid w:val="006B38DD"/>
    <w:rsid w:val="006E2952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05721"/>
    <w:rsid w:val="0083717D"/>
    <w:rsid w:val="00865595"/>
    <w:rsid w:val="008849CD"/>
    <w:rsid w:val="008C2329"/>
    <w:rsid w:val="008D37FC"/>
    <w:rsid w:val="009020BF"/>
    <w:rsid w:val="009077EC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9F56D6"/>
    <w:rsid w:val="00A4606E"/>
    <w:rsid w:val="00A654AE"/>
    <w:rsid w:val="00A662C5"/>
    <w:rsid w:val="00A71856"/>
    <w:rsid w:val="00A97D03"/>
    <w:rsid w:val="00AB5AB8"/>
    <w:rsid w:val="00AB6185"/>
    <w:rsid w:val="00AD4B47"/>
    <w:rsid w:val="00B46E9F"/>
    <w:rsid w:val="00B47E72"/>
    <w:rsid w:val="00B71C83"/>
    <w:rsid w:val="00B872CE"/>
    <w:rsid w:val="00B92CED"/>
    <w:rsid w:val="00BC316D"/>
    <w:rsid w:val="00BD09A7"/>
    <w:rsid w:val="00BD6132"/>
    <w:rsid w:val="00C30A0F"/>
    <w:rsid w:val="00C3423A"/>
    <w:rsid w:val="00C47798"/>
    <w:rsid w:val="00C51460"/>
    <w:rsid w:val="00CA4CA4"/>
    <w:rsid w:val="00CC60A8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E23B4D"/>
    <w:rsid w:val="00E30391"/>
    <w:rsid w:val="00E37F50"/>
    <w:rsid w:val="00E42013"/>
    <w:rsid w:val="00E540D6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4673-D21E-4094-954C-DBCEF09B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2023-02-14T03:43:00Z</cp:lastPrinted>
  <dcterms:created xsi:type="dcterms:W3CDTF">2023-02-22T03:07:00Z</dcterms:created>
  <dcterms:modified xsi:type="dcterms:W3CDTF">2023-02-22T03:07:00Z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