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Приложение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УТВЕРЖДЕНА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 Артемовского городского округа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от _____________ № _______-ПА</w:t>
      </w: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</w:t>
      </w:r>
      <w:r w:rsidR="001364EE">
        <w:rPr>
          <w:rFonts w:ascii="Liberation Serif" w:hAnsi="Liberation Serif" w:cs="Liberation Serif"/>
          <w:b/>
          <w:sz w:val="28"/>
          <w:szCs w:val="28"/>
        </w:rPr>
        <w:t xml:space="preserve">(ущерба) </w:t>
      </w:r>
      <w:r w:rsidR="00011C52">
        <w:rPr>
          <w:rFonts w:ascii="Liberation Serif" w:hAnsi="Liberation Serif" w:cs="Liberation Serif"/>
          <w:b/>
          <w:sz w:val="28"/>
          <w:szCs w:val="28"/>
        </w:rPr>
        <w:t>охраняемым законом ценностям при осуществлении муниципального жилищного 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территории Артемовского городского округа</w:t>
      </w:r>
      <w:r w:rsidR="00DF26B9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 в 2023 году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Arial"/>
          <w:bCs/>
          <w:sz w:val="28"/>
          <w:szCs w:val="28"/>
        </w:rPr>
        <w:t xml:space="preserve">Программа профилактики рисков причинения вреда </w:t>
      </w:r>
      <w:r w:rsidR="001364EE">
        <w:rPr>
          <w:rFonts w:ascii="Liberation Serif" w:hAnsi="Liberation Serif" w:cs="Arial"/>
          <w:bCs/>
          <w:sz w:val="28"/>
          <w:szCs w:val="28"/>
        </w:rPr>
        <w:t xml:space="preserve">(ущерба) </w:t>
      </w:r>
      <w:r>
        <w:rPr>
          <w:rFonts w:ascii="Liberation Serif" w:hAnsi="Liberation Serif" w:cs="Arial"/>
          <w:bCs/>
          <w:sz w:val="28"/>
          <w:szCs w:val="28"/>
        </w:rPr>
        <w:t xml:space="preserve">охраняемым законом ценностям </w:t>
      </w:r>
      <w:r>
        <w:rPr>
          <w:rFonts w:ascii="Liberation Serif" w:hAnsi="Liberation Serif" w:cs="Liberation Serif"/>
          <w:bCs/>
          <w:sz w:val="28"/>
          <w:szCs w:val="28"/>
        </w:rPr>
        <w:t>при осуществлении му</w:t>
      </w:r>
      <w:r w:rsidR="00011C52">
        <w:rPr>
          <w:rFonts w:ascii="Liberation Serif" w:hAnsi="Liberation Serif" w:cs="Liberation Serif"/>
          <w:bCs/>
          <w:sz w:val="28"/>
          <w:szCs w:val="28"/>
        </w:rPr>
        <w:t>ниципального жилищного контроля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 территории А</w:t>
      </w:r>
      <w:r w:rsidR="00011C52">
        <w:rPr>
          <w:rFonts w:ascii="Liberation Serif" w:hAnsi="Liberation Serif" w:cs="Liberation Serif"/>
          <w:bCs/>
          <w:sz w:val="28"/>
          <w:szCs w:val="28"/>
        </w:rPr>
        <w:t xml:space="preserve">ртемовского городского округа в 2023 </w:t>
      </w:r>
      <w:r>
        <w:rPr>
          <w:rFonts w:ascii="Liberation Serif" w:hAnsi="Liberation Serif" w:cs="Liberation Serif"/>
          <w:bCs/>
          <w:sz w:val="28"/>
          <w:szCs w:val="28"/>
        </w:rPr>
        <w:t>год</w:t>
      </w:r>
      <w:r w:rsidR="00011C52">
        <w:rPr>
          <w:rFonts w:ascii="Liberation Serif" w:hAnsi="Liberation Serif" w:cs="Liberation Serif"/>
          <w:bCs/>
          <w:sz w:val="28"/>
          <w:szCs w:val="28"/>
        </w:rPr>
        <w:t>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(далее – Программа), разработана в соответствии с Федеральным законом от 31 июля 2020  года № 248-ФЗ «О государственном контроле (надзоре) и муниципальном контроле в Российской Федерации», </w:t>
      </w:r>
      <w:r>
        <w:rPr>
          <w:rFonts w:ascii="Liberation Serif" w:hAnsi="Liberation Serif" w:cs="Arial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49707B" w:rsidRDefault="0049707B" w:rsidP="004970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643BA9">
      <w:pPr>
        <w:ind w:firstLine="851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Одним из важнейших направлений деятельности органов                                 местного самоуправления в жилищно-коммунальной сфере является                                 контроль за соблюдением требований к сохранности, надлежащему                         содержанию и ремонту муниципального жилищного фонда, общего                     имущества собственников помещений многоквартирных домов, доля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праве на которое принадлежит органам местного самоуправления,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также обеспечению пользователей муниципальных жилых                                             помещений коммунальными услугами в соответствии с требованиями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предоставлению коммунальных услуг пользователям жилых помещений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в многоквартирных домах. </w:t>
      </w:r>
    </w:p>
    <w:p w:rsidR="0049707B" w:rsidRDefault="0049707B" w:rsidP="0049707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Данные полномочия реализуются 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рганами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посре</w:t>
      </w:r>
      <w:r w:rsidR="005450D6">
        <w:rPr>
          <w:rFonts w:ascii="Liberation Serif" w:hAnsi="Liberation Serif" w:cs="Liberation Serif"/>
          <w:sz w:val="28"/>
          <w:szCs w:val="28"/>
        </w:rPr>
        <w:t xml:space="preserve">дством исполнения муниципальной </w:t>
      </w:r>
      <w:r>
        <w:rPr>
          <w:rFonts w:ascii="Liberation Serif" w:hAnsi="Liberation Serif" w:cs="Liberation Serif"/>
          <w:sz w:val="28"/>
          <w:szCs w:val="28"/>
        </w:rPr>
        <w:t>функции по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осуществлению му</w:t>
      </w:r>
      <w:r w:rsidR="001364EE">
        <w:rPr>
          <w:rFonts w:ascii="Liberation Serif" w:hAnsi="Liberation Serif" w:cs="Liberation Serif"/>
          <w:sz w:val="28"/>
          <w:szCs w:val="28"/>
        </w:rPr>
        <w:t>ниципального жилищного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9707B" w:rsidRDefault="0049707B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Органом местного самоуправления, уполномоченным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осуществление муниципального жилищного контроля в границах Артемовского городского округа, является Администрация Артемовского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городского округа.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(далее – контрольный орган).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жилищный контроль вправе осуществлять следующие должностные лица: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-   руководитель (заместитель руководителя) контрольного органа;</w:t>
      </w:r>
    </w:p>
    <w:p w:rsidR="0049707B" w:rsidRDefault="00011C52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9707B">
        <w:rPr>
          <w:rFonts w:ascii="Liberation Serif" w:hAnsi="Liberation Serif" w:cs="Liberation Serif"/>
          <w:sz w:val="28"/>
          <w:szCs w:val="28"/>
        </w:rPr>
        <w:t>специалист контрольного органа, уполномоченный на осуществление муниципального жилищного контроля.</w:t>
      </w:r>
    </w:p>
    <w:p w:rsidR="0049707B" w:rsidRDefault="0049707B" w:rsidP="0049707B">
      <w:pPr>
        <w:tabs>
          <w:tab w:val="left" w:pos="1418"/>
        </w:tabs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9707B" w:rsidRPr="00643BA9" w:rsidRDefault="0049707B" w:rsidP="00643BA9">
      <w:pPr>
        <w:spacing w:before="102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требований к использованию и сохранности жилищного фонда,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в том числе требований к жилым помещениям, их использованию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нежилого помещения в жилое в многоквартирном доме, порядку осуществления перепланировки и (или) переустройства помещений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многоквартирном доме;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2) требований к формированию фондов капитального ремонта;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требований к предоставлению коммунальных услуг собственникам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правил изменения размера платы за содержание жилого помещения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6) правил содержания общего имущества в многоквартирном доме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правил изменения размера платы за содержание жилого помещения;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12) исполнение решений, принятых контрольным органом.</w:t>
      </w:r>
    </w:p>
    <w:p w:rsidR="0049707B" w:rsidRPr="0075050A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тем, что объекты контроля отнесены к категории низкого риска, в соответствии с частью 5 статьи 25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31 июля 2020 года № 248-ФЗ «О государственном контроле (надзоре) </w:t>
      </w:r>
      <w:r w:rsidR="00643BA9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муниципальном 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план про</w:t>
      </w:r>
      <w:r w:rsidR="0075050A">
        <w:rPr>
          <w:rFonts w:ascii="Liberation Serif" w:hAnsi="Liberation Serif" w:cs="Liberation Serif"/>
          <w:sz w:val="28"/>
          <w:szCs w:val="28"/>
        </w:rPr>
        <w:t>ведения проверок на 2022 год не утверждался.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В 2016-2018 годах нарушения жилищного законодательства в рамках муниципального жилищного контроля на территории Артемовского городского округа не выявлены.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2019-2022 годах в рамках муниципального жилищного контроля </w:t>
      </w:r>
      <w:r w:rsidR="00643BA9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Артемовском городском округе проверки не проводились.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</w:t>
      </w:r>
      <w:r w:rsidR="00011C52">
        <w:rPr>
          <w:rFonts w:ascii="Liberation Serif" w:hAnsi="Liberation Serif" w:cs="Liberation Serif"/>
          <w:color w:val="010101"/>
          <w:sz w:val="28"/>
          <w:shd w:val="clear" w:color="auto" w:fill="FFFFFF"/>
        </w:rPr>
        <w:t>по муниципальному жилищному контролю</w:t>
      </w: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 xml:space="preserve"> на территории Артемовского городского округа на 2022 год, утвержденной постановлением Администрации Артемовского городского округа от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28.12.2021 № 1199-ПА.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В 2022 году в соответст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вии с перечнем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профилактических мероприятий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нарушений законодательства в сфере муниципального жилищного контроля на территории Артемовского городского округа на 2022 год осущес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твлялись следующие мероприятия: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ин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формирование, консультирование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, обобщение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правоприменительной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практики. С целью осуществления мероприятий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«Информирование» на официальном сайте Артемовского городского округа в информационно-телекоммуникационной сети «Интернет» (далее – официальный сайт) обеспечено размещение информации </w:t>
      </w:r>
      <w:r w:rsidR="001364EE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проведении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муниципального жилищного контроля </w:t>
      </w:r>
      <w:r w:rsidR="00715C61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на территории Артемовского городского округа согласно требованиям статьи 46 Федерального закона от 31 июля 2020 года № 248-ФЗ «О государственном контроле (надзоре) и муниципальном контроле в Российской Федерации».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</w:t>
      </w:r>
      <w:r>
        <w:t xml:space="preserve">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в ходе личных приемов, посредством телефонной связи. Подконтрольным субъектам не выдавались предостережения о недопустимости нарушения обязательных требований </w:t>
      </w:r>
      <w:r w:rsidR="00715C61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lastRenderedPageBreak/>
        <w:t xml:space="preserve">по обеспечению соблюдения обязательных требований. Профилактические визиты на территории Артемовского городского округа не проводились. Доклад о </w:t>
      </w:r>
      <w:r w:rsidR="00011C52">
        <w:rPr>
          <w:rFonts w:ascii="Liberation Serif" w:hAnsi="Liberation Serif" w:cs="Liberation Serif"/>
          <w:sz w:val="28"/>
          <w:szCs w:val="28"/>
          <w:lang w:eastAsia="ru-RU"/>
        </w:rPr>
        <w:t>правоприменительной практике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за период 2018-2021 год</w:t>
      </w:r>
      <w:r w:rsidR="0075050A">
        <w:rPr>
          <w:rFonts w:ascii="Liberation Serif" w:hAnsi="Liberation Serif" w:cs="Liberation Serif"/>
          <w:sz w:val="28"/>
          <w:szCs w:val="28"/>
          <w:lang w:eastAsia="ru-RU"/>
        </w:rPr>
        <w:t>ы размещен на официальном сайте (</w:t>
      </w:r>
      <w:r w:rsidR="0075050A" w:rsidRPr="0075050A">
        <w:rPr>
          <w:rFonts w:ascii="Liberation Serif" w:hAnsi="Liberation Serif" w:cs="Liberation Serif"/>
          <w:sz w:val="28"/>
          <w:szCs w:val="28"/>
          <w:lang w:eastAsia="ru-RU"/>
        </w:rPr>
        <w:t>https://artemovsky66.ru/msu/munitsipalnyij-kontrol/munitsipalnyij-zhilischnyij-kontrol/obzor-vyiyavlennyih-narushenij/</w:t>
      </w:r>
      <w:r w:rsidR="0075050A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9707B" w:rsidRDefault="0049707B" w:rsidP="0049707B">
      <w:pPr>
        <w:ind w:firstLine="708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t>2. Цели и задачи реализации программы профилактики</w:t>
      </w:r>
    </w:p>
    <w:p w:rsidR="0049707B" w:rsidRDefault="0049707B" w:rsidP="0049707B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Целями реализации программы профилактики являются: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снижение административной нагрузки на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мотивации к добросовестному поведению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нарушения обязательных требований.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Для достижения целей необходимо решение задач: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укрепление системы профилактики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- создание условий для изменения отношения контролируемых лиц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недобросовестному поведению, формирование позитивной ответственности за </w:t>
      </w:r>
      <w:bookmarkStart w:id="0" w:name="_GoBack"/>
      <w:r>
        <w:rPr>
          <w:rFonts w:ascii="Liberation Serif" w:eastAsia="Calibri" w:hAnsi="Liberation Serif" w:cs="Liberation Serif"/>
          <w:sz w:val="28"/>
          <w:szCs w:val="28"/>
        </w:rPr>
        <w:t xml:space="preserve">свое поведение; </w:t>
      </w:r>
      <w:bookmarkEnd w:id="0"/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поддержание мотивации к добросовестному поведению;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формирование одинакового понимания обязательных требований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 у всех участников контрольной деятельности;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и внедрение мер системы позитивной профилактики;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49707B" w:rsidRDefault="0075050A" w:rsidP="00715C6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="0049707B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49707B">
        <w:rPr>
          <w:rFonts w:ascii="Liberation Serif" w:hAnsi="Liberation Serif" w:cs="Liberation Serif"/>
          <w:b/>
          <w:bCs/>
          <w:sz w:val="28"/>
          <w:szCs w:val="28"/>
        </w:rPr>
        <w:t>Перечень профилактических мероприятий,</w:t>
      </w:r>
    </w:p>
    <w:p w:rsidR="00643BA9" w:rsidRPr="0075050A" w:rsidRDefault="0049707B" w:rsidP="0075050A">
      <w:pPr>
        <w:jc w:val="center"/>
      </w:pP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сроки (периодичность) их проведения </w:t>
      </w:r>
    </w:p>
    <w:p w:rsidR="0049707B" w:rsidRDefault="0049707B" w:rsidP="0075050A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75050A" w:rsidRPr="0075050A" w:rsidRDefault="0075050A" w:rsidP="0075050A">
      <w:pPr>
        <w:jc w:val="right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4282"/>
        <w:gridCol w:w="2175"/>
        <w:gridCol w:w="1995"/>
      </w:tblGrid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Наименование формы 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Способы и срок 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Ответственные исполнители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49707B" w:rsidTr="0049707B">
        <w:trPr>
          <w:trHeight w:val="364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Информирование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1364EE">
            <w:r>
              <w:rPr>
                <w:rFonts w:ascii="Liberation Serif" w:eastAsia="Calibri" w:hAnsi="Liberation Serif" w:cs="Liberation Serif"/>
              </w:rPr>
              <w:t>Размещение</w:t>
            </w:r>
            <w:r w:rsidR="0049707B">
              <w:rPr>
                <w:rFonts w:ascii="Liberation Serif" w:eastAsia="Calibri" w:hAnsi="Liberation Serif" w:cs="Liberation Serif"/>
              </w:rPr>
              <w:t xml:space="preserve"> на официальном сайте Артемовского городского округа в </w:t>
            </w:r>
            <w:r w:rsidR="0049707B">
              <w:rPr>
                <w:rFonts w:ascii="Liberation Serif" w:eastAsia="Calibri" w:hAnsi="Liberation Serif" w:cs="Liberation Serif"/>
              </w:rPr>
              <w:lastRenderedPageBreak/>
              <w:t xml:space="preserve">сети  «Интернет»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lastRenderedPageBreak/>
              <w:t>1.1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  <w:p w:rsidR="0049707B" w:rsidRDefault="0049707B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внесения изменений в нормативные правовые акты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 w:rsidP="00703B56">
            <w:r>
              <w:rPr>
                <w:rFonts w:ascii="Liberation Serif" w:eastAsia="Calibri" w:hAnsi="Liberation Serif" w:cs="Liberation Serif"/>
                <w:lang w:eastAsia="en-US"/>
              </w:rPr>
              <w:t xml:space="preserve"> 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руководств по соблюдению обязательных требований, разработанных и утвержденных в соответствии с Федеральным за</w:t>
            </w:r>
            <w:r w:rsidR="00D17F98">
              <w:rPr>
                <w:rFonts w:ascii="Liberation Serif" w:eastAsia="Calibri" w:hAnsi="Liberation Serif" w:cs="Liberation Serif"/>
                <w:lang w:eastAsia="en-US"/>
              </w:rPr>
              <w:t>коном от 31 июля 2020 года № 247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-ФЗ «Об обязательных требованиях в Российской Федерации»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>опубликования на официальных сайтах федеральных органов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перечень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индикаторов риска нарушения обязательных требований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программы профилактики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программу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профилактики рисков причинения вреда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lastRenderedPageBreak/>
              <w:t>1.7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исчерпывающего перечня сведений, которые могут запрашиваться органом контроля у контролируемого лица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принятия или внесения изменений в исчерпывающий перечень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сведений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по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мере необходимости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порядке досудебного обжалования решений органа контроля, действий (бездействия) его должностных лиц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FF000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постоянно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Обобщение правоприменительной практики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Pr="00703B56" w:rsidRDefault="0049707B">
            <w:r w:rsidRPr="00703B56">
              <w:rPr>
                <w:rFonts w:ascii="Liberation Serif" w:eastAsia="Calibri" w:hAnsi="Liberation Serif" w:cs="Liberation Serif"/>
              </w:rPr>
              <w:t xml:space="preserve">Размещение на официальном сайте Артемовского городского округа </w:t>
            </w:r>
            <w:r w:rsidR="00703B56">
              <w:rPr>
                <w:rFonts w:ascii="Liberation Serif" w:eastAsia="Calibri" w:hAnsi="Liberation Serif" w:cs="Liberation Serif"/>
              </w:rPr>
              <w:br/>
            </w:r>
            <w:r w:rsidRPr="00703B56">
              <w:rPr>
                <w:rFonts w:ascii="Liberation Serif" w:eastAsia="Calibri" w:hAnsi="Liberation Serif" w:cs="Liberation Serif"/>
              </w:rPr>
              <w:t xml:space="preserve">в сети  «Интернет» </w:t>
            </w:r>
            <w:r w:rsidR="00703B56" w:rsidRPr="00703B56">
              <w:rPr>
                <w:rFonts w:ascii="Liberation Serif" w:hAnsi="Liberation Serif" w:cs="Liberation Serif"/>
                <w:color w:val="000000"/>
              </w:rPr>
              <w:t xml:space="preserve">доклада </w:t>
            </w:r>
            <w:r w:rsidR="00703B56">
              <w:rPr>
                <w:rFonts w:ascii="Liberation Serif" w:hAnsi="Liberation Serif" w:cs="Liberation Serif"/>
                <w:color w:val="000000"/>
              </w:rPr>
              <w:br/>
            </w:r>
            <w:r w:rsidR="00703B56" w:rsidRPr="00703B56">
              <w:rPr>
                <w:rFonts w:ascii="Liberation Serif" w:hAnsi="Liberation Serif" w:cs="Liberation Serif"/>
                <w:color w:val="000000"/>
              </w:rPr>
              <w:t>о результатах правоприменительной практики и проведения муниципального жилищного контроля.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До 1 марта года, следующего за отчетным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Консультирование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Разъяснение по вопросам: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- организации и осуществления муниципального жилищного контроля, в том числе о месте нахождения и графике работы органа контроля; </w:t>
            </w:r>
          </w:p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- о реквизитах нормативных правовых актов, регламентирующих осуществление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порядке и ходе осуществления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соблюдении обязательных требований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видео-конференц-связи, письменно.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49707B" w:rsidRDefault="00643BA9">
            <w:r>
              <w:rPr>
                <w:rFonts w:ascii="Liberation Serif" w:eastAsia="Calibri" w:hAnsi="Liberation Serif" w:cs="Liberation Serif"/>
              </w:rPr>
              <w:t>На постоянной основе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</w:rPr>
              <w:t>Профилактический визит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 xml:space="preserve">Профилактическая беседа по месту </w:t>
            </w:r>
            <w:r>
              <w:rPr>
                <w:rFonts w:ascii="Liberation Serif" w:eastAsia="Calibri" w:hAnsi="Liberation Serif" w:cs="Liberation Serif"/>
              </w:rPr>
              <w:lastRenderedPageBreak/>
              <w:t>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lastRenderedPageBreak/>
              <w:t xml:space="preserve">в течение года </w:t>
            </w:r>
            <w:r>
              <w:rPr>
                <w:rFonts w:ascii="Liberation Serif" w:eastAsia="Calibri" w:hAnsi="Liberation Serif" w:cs="Liberation Serif"/>
              </w:rPr>
              <w:lastRenderedPageBreak/>
              <w:t>(при наличии оснований)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lastRenderedPageBreak/>
              <w:t xml:space="preserve">Объявление предостережения 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703B56">
            <w:r>
              <w:rPr>
                <w:rFonts w:ascii="Liberation Serif" w:eastAsia="Calibri" w:hAnsi="Liberation Serif" w:cs="Liberation Serif"/>
                <w:lang w:eastAsia="en-US"/>
              </w:rPr>
              <w:t>Управление</w:t>
            </w:r>
            <w:r w:rsidR="0049707B">
              <w:rPr>
                <w:rFonts w:ascii="Liberation Serif" w:eastAsia="Calibri" w:hAnsi="Liberation Serif" w:cs="Liberation Serif"/>
                <w:lang w:eastAsia="en-US"/>
              </w:rPr>
              <w:t xml:space="preserve"> по городскому хозяйству и жилью Администрации Артемовского городского округа</w:t>
            </w:r>
          </w:p>
        </w:tc>
      </w:tr>
    </w:tbl>
    <w:p w:rsidR="0049707B" w:rsidRDefault="0049707B" w:rsidP="00703B56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/>
      </w: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профилактики способствует: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1) у</w:t>
      </w:r>
      <w:r w:rsidR="0049707B">
        <w:rPr>
          <w:rFonts w:ascii="Liberation Serif" w:hAnsi="Liberation Serif" w:cs="Liberation Serif"/>
          <w:sz w:val="28"/>
          <w:szCs w:val="28"/>
        </w:rPr>
        <w:t>величению доли контролируемых лиц, соблюдающих обязательные требования законодательства в сфере му</w:t>
      </w:r>
      <w:r>
        <w:rPr>
          <w:rFonts w:ascii="Liberation Serif" w:hAnsi="Liberation Serif" w:cs="Liberation Serif"/>
          <w:sz w:val="28"/>
          <w:szCs w:val="28"/>
        </w:rPr>
        <w:t>ниципального жилищного контроля;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2) р</w:t>
      </w:r>
      <w:r w:rsidR="0049707B">
        <w:rPr>
          <w:rFonts w:ascii="Liberation Serif" w:hAnsi="Liberation Serif" w:cs="Liberation Serif"/>
          <w:sz w:val="28"/>
          <w:szCs w:val="28"/>
        </w:rPr>
        <w:t>азвитию системы профилактических мероприятий, проводимых Управлением по городскому хозяйству и жилью Администрации Артемовского округа.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Оценка эффективности реализации программы по итогам года осуществ</w:t>
      </w:r>
      <w:r w:rsidR="00643BA9">
        <w:rPr>
          <w:rFonts w:ascii="Liberation Serif" w:hAnsi="Liberation Serif" w:cs="Liberation Serif"/>
          <w:sz w:val="28"/>
          <w:szCs w:val="28"/>
        </w:rPr>
        <w:t>ляется по следующим показателям:</w:t>
      </w:r>
    </w:p>
    <w:p w:rsidR="0049707B" w:rsidRDefault="0049707B" w:rsidP="0049707B">
      <w:pPr>
        <w:ind w:firstLine="708"/>
        <w:jc w:val="right"/>
      </w:pPr>
      <w:r>
        <w:rPr>
          <w:rFonts w:ascii="Liberation Serif" w:hAnsi="Liberation Serif" w:cs="Liberation Serif"/>
          <w:sz w:val="28"/>
          <w:szCs w:val="28"/>
        </w:rPr>
        <w:t>Таблица 2</w:t>
      </w:r>
    </w:p>
    <w:p w:rsidR="0049707B" w:rsidRDefault="0049707B" w:rsidP="0049707B">
      <w:pPr>
        <w:ind w:firstLine="708"/>
        <w:jc w:val="right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6106"/>
        <w:gridCol w:w="2504"/>
      </w:tblGrid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</w:rPr>
              <w:t>п/п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Величина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Pr="00703B56" w:rsidRDefault="0049707B" w:rsidP="00703B56">
            <w:pPr>
              <w:jc w:val="both"/>
            </w:pP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Полнота информации, размещенной на официальном сайте </w:t>
            </w:r>
            <w:r w:rsidR="001364EE" w:rsidRPr="00703B56"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 xml:space="preserve">на официальном сайте Артемовского городского округа в сети «Интернет» </w:t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в соответствии с частью 3 статьи 46 Федерального закона от 31 июля 2021 года </w:t>
            </w:r>
            <w:r w:rsidR="00703B56">
              <w:rPr>
                <w:rFonts w:ascii="Liberation Serif" w:eastAsia="Calibri" w:hAnsi="Liberation Serif" w:cs="Liberation Serif"/>
                <w:color w:val="000000"/>
              </w:rPr>
              <w:br/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>№ 248-ФЗ «О государственном контроле (надзоре)</w:t>
            </w:r>
            <w:r w:rsidR="00703B56">
              <w:rPr>
                <w:rFonts w:ascii="Liberation Serif" w:eastAsia="Calibri" w:hAnsi="Liberation Serif" w:cs="Liberation Serif"/>
                <w:color w:val="000000"/>
              </w:rPr>
              <w:br/>
            </w:r>
            <w:r w:rsidRPr="00703B56">
              <w:rPr>
                <w:rFonts w:ascii="Liberation Serif" w:eastAsia="Calibri" w:hAnsi="Liberation Serif" w:cs="Liberation Serif"/>
                <w:color w:val="000000"/>
              </w:rPr>
              <w:t xml:space="preserve"> и муниципальном контроле в Российской Федерации»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 w:rsidP="001364EE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="001364EE">
              <w:rPr>
                <w:rFonts w:ascii="Liberation Serif" w:eastAsia="Calibri" w:hAnsi="Liberation Serif" w:cs="Liberation Serif"/>
                <w:color w:val="000000"/>
              </w:rPr>
              <w:t>органа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 от числа обратившихся</w:t>
            </w:r>
          </w:p>
        </w:tc>
      </w:tr>
    </w:tbl>
    <w:p w:rsidR="0049707B" w:rsidRDefault="0049707B" w:rsidP="0049707B">
      <w:pPr>
        <w:widowControl w:val="0"/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4970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67" w:rsidRDefault="00D91967" w:rsidP="0049707B">
      <w:r>
        <w:separator/>
      </w:r>
    </w:p>
  </w:endnote>
  <w:endnote w:type="continuationSeparator" w:id="0">
    <w:p w:rsidR="00D91967" w:rsidRDefault="00D91967" w:rsidP="004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67" w:rsidRDefault="00D91967" w:rsidP="0049707B">
      <w:r>
        <w:separator/>
      </w:r>
    </w:p>
  </w:footnote>
  <w:footnote w:type="continuationSeparator" w:id="0">
    <w:p w:rsidR="00D91967" w:rsidRDefault="00D91967" w:rsidP="0049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890596"/>
      <w:docPartObj>
        <w:docPartGallery w:val="Page Numbers (Top of Page)"/>
        <w:docPartUnique/>
      </w:docPartObj>
    </w:sdtPr>
    <w:sdtEndPr/>
    <w:sdtContent>
      <w:p w:rsidR="0049707B" w:rsidRDefault="00497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DF">
          <w:rPr>
            <w:noProof/>
          </w:rPr>
          <w:t>3</w:t>
        </w:r>
        <w:r>
          <w:fldChar w:fldCharType="end"/>
        </w:r>
      </w:p>
    </w:sdtContent>
  </w:sdt>
  <w:p w:rsidR="0049707B" w:rsidRDefault="00497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2"/>
    <w:rsid w:val="00011C52"/>
    <w:rsid w:val="00111390"/>
    <w:rsid w:val="001364EE"/>
    <w:rsid w:val="002B677A"/>
    <w:rsid w:val="003A3902"/>
    <w:rsid w:val="0049707B"/>
    <w:rsid w:val="005450D6"/>
    <w:rsid w:val="006323DF"/>
    <w:rsid w:val="0063379B"/>
    <w:rsid w:val="00643BA9"/>
    <w:rsid w:val="00703B56"/>
    <w:rsid w:val="00715C61"/>
    <w:rsid w:val="0075050A"/>
    <w:rsid w:val="00761CB7"/>
    <w:rsid w:val="00BD2323"/>
    <w:rsid w:val="00C44444"/>
    <w:rsid w:val="00C56627"/>
    <w:rsid w:val="00CC72CE"/>
    <w:rsid w:val="00D17F98"/>
    <w:rsid w:val="00D43FBA"/>
    <w:rsid w:val="00D91967"/>
    <w:rsid w:val="00DB34BC"/>
    <w:rsid w:val="00DF26B9"/>
    <w:rsid w:val="00E6370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2D6E-6A6A-45EE-B207-95F41FD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07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3B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9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64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Анна Александровна Смирнова 1</cp:lastModifiedBy>
  <cp:revision>12</cp:revision>
  <cp:lastPrinted>2022-11-11T07:34:00Z</cp:lastPrinted>
  <dcterms:created xsi:type="dcterms:W3CDTF">2022-10-25T11:18:00Z</dcterms:created>
  <dcterms:modified xsi:type="dcterms:W3CDTF">2022-11-15T10:09:00Z</dcterms:modified>
</cp:coreProperties>
</file>