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2"/>
              </w:rPr>
              <w:t xml:space="preserve">Решение Думы Артемовского городского округа от 25.11.2021 N 29</w:t>
              <w:br/>
              <w:t xml:space="preserve">"Об утверждении Порядка формирования, ведения, ежегодного дополнения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22.06.2022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ДУМА АРТЕМОВСКОГО ГОРОДСКОГО ОКРУГА</w:t>
      </w:r>
    </w:p>
    <w:p>
      <w:pPr>
        <w:pStyle w:val="2"/>
        <w:jc w:val="center"/>
      </w:pPr>
      <w:r>
        <w:rPr>
          <w:sz w:val="20"/>
        </w:rPr>
        <w:t xml:space="preserve">СЕДЬМОЙ СОЗЫВ</w:t>
      </w:r>
    </w:p>
    <w:p>
      <w:pPr>
        <w:pStyle w:val="2"/>
        <w:jc w:val="center"/>
      </w:pPr>
      <w:r>
        <w:rPr>
          <w:sz w:val="20"/>
        </w:rPr>
        <w:t xml:space="preserve">Третье заседание</w:t>
      </w:r>
    </w:p>
    <w:p>
      <w:pPr>
        <w:pStyle w:val="2"/>
        <w:jc w:val="center"/>
      </w:pPr>
      <w:r>
        <w:rPr>
          <w:sz w:val="20"/>
        </w:rPr>
      </w:r>
    </w:p>
    <w:p>
      <w:pPr>
        <w:pStyle w:val="2"/>
        <w:jc w:val="center"/>
      </w:pPr>
      <w:r>
        <w:rPr>
          <w:sz w:val="20"/>
        </w:rPr>
        <w:t xml:space="preserve">РЕШЕНИЕ</w:t>
      </w:r>
    </w:p>
    <w:p>
      <w:pPr>
        <w:pStyle w:val="2"/>
        <w:jc w:val="center"/>
      </w:pPr>
      <w:r>
        <w:rPr>
          <w:sz w:val="20"/>
        </w:rPr>
        <w:t xml:space="preserve">от 25 ноября 2021 г. N 29</w:t>
      </w:r>
    </w:p>
    <w:p>
      <w:pPr>
        <w:pStyle w:val="2"/>
        <w:jc w:val="center"/>
      </w:pPr>
      <w:r>
        <w:rPr>
          <w:sz w:val="20"/>
        </w:rPr>
      </w:r>
    </w:p>
    <w:p>
      <w:pPr>
        <w:pStyle w:val="2"/>
        <w:jc w:val="center"/>
      </w:pPr>
      <w:r>
        <w:rPr>
          <w:sz w:val="20"/>
        </w:rPr>
        <w:t xml:space="preserve">ОБ УТВЕРЖДЕНИИ ПОРЯДКА ФОРМИРОВАНИЯ, ВЕДЕНИЯ,</w:t>
      </w:r>
    </w:p>
    <w:p>
      <w:pPr>
        <w:pStyle w:val="2"/>
        <w:jc w:val="center"/>
      </w:pPr>
      <w:r>
        <w:rPr>
          <w:sz w:val="20"/>
        </w:rPr>
        <w:t xml:space="preserve">ЕЖЕГОДНОГО ДОПОЛНЕНИЯ И ОБЯЗАТЕЛЬНОГО ОПУБЛИКОВАНИЯ ПЕРЕЧНЯ</w:t>
      </w:r>
    </w:p>
    <w:p>
      <w:pPr>
        <w:pStyle w:val="2"/>
        <w:jc w:val="center"/>
      </w:pPr>
      <w:r>
        <w:rPr>
          <w:sz w:val="20"/>
        </w:rPr>
        <w:t xml:space="preserve">МУНИЦИПАЛЬНОГО ИМУЩЕСТВА АРТЕМОВСКОГО ГОРОДСКОГО ОКРУГА,</w:t>
      </w:r>
    </w:p>
    <w:p>
      <w:pPr>
        <w:pStyle w:val="2"/>
        <w:jc w:val="center"/>
      </w:pPr>
      <w:r>
        <w:rPr>
          <w:sz w:val="20"/>
        </w:rPr>
        <w:t xml:space="preserve">СВОБОДНОГО ОТ ПРАВ ТРЕТЬИХ ЛИЦ (ЗА ИСКЛЮЧЕНИЕМ ПРАВА</w:t>
      </w:r>
    </w:p>
    <w:p>
      <w:pPr>
        <w:pStyle w:val="2"/>
        <w:jc w:val="center"/>
      </w:pPr>
      <w:r>
        <w:rPr>
          <w:sz w:val="20"/>
        </w:rPr>
        <w:t xml:space="preserve">ХОЗЯЙСТВЕННОГО ВЕДЕНИЯ, ПРАВА ОПЕРАТИВНОГО УПРАВЛЕНИЯ,</w:t>
      </w:r>
    </w:p>
    <w:p>
      <w:pPr>
        <w:pStyle w:val="2"/>
        <w:jc w:val="center"/>
      </w:pPr>
      <w:r>
        <w:rPr>
          <w:sz w:val="20"/>
        </w:rPr>
        <w:t xml:space="preserve">А ТАКЖЕ ИМУЩЕСТВЕННЫХ ПРАВ СУБЪЕКТОВ МАЛОГО И</w:t>
      </w:r>
    </w:p>
    <w:p>
      <w:pPr>
        <w:pStyle w:val="2"/>
        <w:jc w:val="center"/>
      </w:pPr>
      <w:r>
        <w:rPr>
          <w:sz w:val="20"/>
        </w:rPr>
        <w:t xml:space="preserve">СРЕДНЕГО ПРЕДПРИНИМАТЕЛЬСТВА), ПРЕДНАЗНАЧЕННОГО</w:t>
      </w:r>
    </w:p>
    <w:p>
      <w:pPr>
        <w:pStyle w:val="2"/>
        <w:jc w:val="center"/>
      </w:pPr>
      <w:r>
        <w:rPr>
          <w:sz w:val="20"/>
        </w:rPr>
        <w:t xml:space="preserve">ДЛЯ ПРЕДОСТАВЛЕНИЯ ВО ВЛАДЕНИЕ И (ИЛИ) ПОЛЬЗОВАНИЕ</w:t>
      </w:r>
    </w:p>
    <w:p>
      <w:pPr>
        <w:pStyle w:val="2"/>
        <w:jc w:val="center"/>
      </w:pPr>
      <w:r>
        <w:rPr>
          <w:sz w:val="20"/>
        </w:rPr>
        <w:t xml:space="preserve">СУБЪЕКТАМ МАЛОГО И СРЕДНЕГО ПРЕДПРИНИМАТЕЛЬСТВА И</w:t>
      </w:r>
    </w:p>
    <w:p>
      <w:pPr>
        <w:pStyle w:val="2"/>
        <w:jc w:val="center"/>
      </w:pPr>
      <w:r>
        <w:rPr>
          <w:sz w:val="20"/>
        </w:rPr>
        <w:t xml:space="preserve">ОРГАНИЗАЦИЯМ, ОБРАЗУЮЩИМ ИНФРАСТРУКТУРУ ПОДДЕРЖКИ</w:t>
      </w:r>
    </w:p>
    <w:p>
      <w:pPr>
        <w:pStyle w:val="2"/>
        <w:jc w:val="center"/>
      </w:pPr>
      <w:r>
        <w:rPr>
          <w:sz w:val="20"/>
        </w:rPr>
        <w:t xml:space="preserve">СУБЪЕКТОВ МАЛОГО И СРЕДНЕГО ПРЕДПРИНИМАТЕЛЬСТВА</w:t>
      </w:r>
    </w:p>
    <w:p>
      <w:pPr>
        <w:pStyle w:val="0"/>
        <w:jc w:val="both"/>
      </w:pPr>
      <w:r>
        <w:rPr>
          <w:sz w:val="20"/>
        </w:rPr>
      </w:r>
    </w:p>
    <w:p>
      <w:pPr>
        <w:pStyle w:val="0"/>
        <w:ind w:firstLine="540"/>
        <w:jc w:val="both"/>
      </w:pPr>
      <w:r>
        <w:rPr>
          <w:sz w:val="20"/>
        </w:rPr>
        <w:t xml:space="preserve">В целях реализации положений Федерального </w:t>
      </w:r>
      <w:hyperlink w:history="0" r:id="rId7"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закона</w:t>
        </w:r>
      </w:hyperlink>
      <w:r>
        <w:rPr>
          <w:sz w:val="20"/>
        </w:rPr>
        <w:t xml:space="preserve"> от 24 июля 2007 года N 209-ФЗ "О развитии малого и среднего предпринимательства в Российской Федерации", в соответствии с </w:t>
      </w:r>
      <w:hyperlink w:history="0" r:id="rId8" w:tooltip="Постановление Правительства РФ от 21.08.2010 N 645 (ред. от 18.05.2019) &quot;Об имущественной поддержке субъектов малого и среднего предпринимательства при предоставлении федерального имущества&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4 стать {КонсультантПлюс}">
        <w:r>
          <w:rPr>
            <w:sz w:val="20"/>
            <w:color w:val="0000ff"/>
          </w:rPr>
          <w:t xml:space="preserve">пунктом 4.1</w:t>
        </w:r>
      </w:hyperlink>
      <w:r>
        <w:rPr>
          <w:sz w:val="20"/>
        </w:rPr>
        <w:t xml:space="preserve"> Постановления Правительства Российской Федерации от 21.08.2010 N 645 "Об имущественной поддержке субъектов малого и среднего предпринимательства при предоставлении федерального имущества", </w:t>
      </w:r>
      <w:hyperlink w:history="0" r:id="rId9" w:tooltip="Приказ Минэкономразвития России от 20.04.2016 N 264 (ред. от 20.08.2020) &quot;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quot;О развитии малого и среднего предпринимательства в Российской Федерации&quot;, а также об изменениях, внесенных в такие перечни, в акционерное общество &quot;Федеральная корпорация по развитию малого и среднего предпринимательства&quot;, формы представления и состава таких св {КонсультантПлюс}">
        <w:r>
          <w:rPr>
            <w:sz w:val="20"/>
            <w:color w:val="0000ff"/>
          </w:rPr>
          <w:t xml:space="preserve">Приказом</w:t>
        </w:r>
      </w:hyperlink>
      <w:r>
        <w:rPr>
          <w:sz w:val="20"/>
        </w:rPr>
        <w:t xml:space="preserve"> Минэкономразвития России от 20.04.2016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руководствуясь Федеральным </w:t>
      </w:r>
      <w:hyperlink w:history="0" r:id="rId10" w:tooltip="Федеральный закон от 06.10.2003 N 131-ФЗ (ред. от 30.12.2021)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 октября 2003 года N 131-ФЗ "Об общих принципах организации местного самоуправления в Российской Федерации", </w:t>
      </w:r>
      <w:hyperlink w:history="0" r:id="rId11" w:tooltip="Решение Артемовской Думы от 16.06.2005 N 530 (ред. от 24.02.2022) &quot;О принятии Устава Артемовского городского округа&quot; (Зарегистрировано в ГУ Минюста РФ по Уральскому федеральному округу 31.10.2005 N RU663590002005093) {КонсультантПлюс}">
        <w:r>
          <w:rPr>
            <w:sz w:val="20"/>
            <w:color w:val="0000ff"/>
          </w:rPr>
          <w:t xml:space="preserve">статьей 23</w:t>
        </w:r>
      </w:hyperlink>
      <w:r>
        <w:rPr>
          <w:sz w:val="20"/>
        </w:rPr>
        <w:t xml:space="preserve"> Устава Артемовского городского округа, Дума Артемовского городского округа решила:</w:t>
      </w:r>
    </w:p>
    <w:p>
      <w:pPr>
        <w:pStyle w:val="0"/>
        <w:spacing w:before="200" w:line-rule="auto"/>
        <w:ind w:firstLine="540"/>
        <w:jc w:val="both"/>
      </w:pPr>
      <w:r>
        <w:rPr>
          <w:sz w:val="20"/>
        </w:rPr>
        <w:t xml:space="preserve">1. Утвердить </w:t>
      </w:r>
      <w:hyperlink w:history="0" w:anchor="P48" w:tooltip="ПОРЯДОК">
        <w:r>
          <w:rPr>
            <w:sz w:val="20"/>
            <w:color w:val="0000ff"/>
          </w:rPr>
          <w:t xml:space="preserve">Порядок</w:t>
        </w:r>
      </w:hyperlink>
      <w:r>
        <w:rPr>
          <w:sz w:val="20"/>
        </w:rPr>
        <w:t xml:space="preserve"> формирования, ведения, ежегодного дополнения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w:t>
      </w:r>
    </w:p>
    <w:p>
      <w:pPr>
        <w:pStyle w:val="0"/>
        <w:spacing w:before="200" w:line-rule="auto"/>
        <w:ind w:firstLine="540"/>
        <w:jc w:val="both"/>
      </w:pPr>
      <w:r>
        <w:rPr>
          <w:sz w:val="20"/>
        </w:rPr>
        <w:t xml:space="preserve">2. Признать утратившими силу Решения Думы Артемовского городского округа:</w:t>
      </w:r>
    </w:p>
    <w:p>
      <w:pPr>
        <w:pStyle w:val="0"/>
        <w:spacing w:before="200" w:line-rule="auto"/>
        <w:ind w:firstLine="540"/>
        <w:jc w:val="both"/>
      </w:pPr>
      <w:r>
        <w:rPr>
          <w:sz w:val="20"/>
        </w:rPr>
        <w:t xml:space="preserve">- от 28.09.2017 </w:t>
      </w:r>
      <w:hyperlink w:history="0" r:id="rId12" w:tooltip="Решение Думы Артемовского городского округа от 28.09.2017 N 241 (ред. от 27.09.2018) &quot;Об утверждении Правил формирования, вед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 Утратил силу или отменен {КонсультантПлюс}">
        <w:r>
          <w:rPr>
            <w:sz w:val="20"/>
            <w:color w:val="0000ff"/>
          </w:rPr>
          <w:t xml:space="preserve">N 241</w:t>
        </w:r>
      </w:hyperlink>
      <w:r>
        <w:rPr>
          <w:sz w:val="20"/>
        </w:rPr>
        <w:t xml:space="preserve"> "Об утверждении Правил формирования, ведения и обязательного опубликования перечня муниципального имущества Артемовского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 от 27.09.2018 </w:t>
      </w:r>
      <w:hyperlink w:history="0" r:id="rId13" w:tooltip="Решение Думы Артемовского городского округа от 27.09.2018 N 414 &quot;О внесении изменений в Решение Думы Артемовского городского округа от 28.09.2017 N 241 &quot;Об утверждении Правил формирования, ведения и обязательного опубликования перечня муниципального имущества Артемо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 Утратил силу или отменен {КонсультантПлюс}">
        <w:r>
          <w:rPr>
            <w:sz w:val="20"/>
            <w:color w:val="0000ff"/>
          </w:rPr>
          <w:t xml:space="preserve">N 414</w:t>
        </w:r>
      </w:hyperlink>
      <w:r>
        <w:rPr>
          <w:sz w:val="20"/>
        </w:rPr>
        <w:t xml:space="preserve"> "О внесении изменений в Решение Думы Артемовского городского округа от 28.09.2017 N 241 "Об утверждении Правил формирования, ведения и обязательного опубликования перечня муниципального имущества Артемовского городского округа, свободного от прав третьих лиц (за исключением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 от 25.03.2021 </w:t>
      </w:r>
      <w:hyperlink w:history="0" r:id="rId14" w:tooltip="Решение Думы Артемовского городского округа от 25.03.2021 N 788 &quot;О внесении изменений в Правила формирования, вед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 ------------ Утратил силу или отменен {КонсультантПлюс}">
        <w:r>
          <w:rPr>
            <w:sz w:val="20"/>
            <w:color w:val="0000ff"/>
          </w:rPr>
          <w:t xml:space="preserve">N 788</w:t>
        </w:r>
      </w:hyperlink>
      <w:r>
        <w:rPr>
          <w:sz w:val="20"/>
        </w:rPr>
        <w:t xml:space="preserve"> "О внесении изменений в Правила формирования, ведения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0"/>
        <w:spacing w:before="200" w:line-rule="auto"/>
        <w:ind w:firstLine="540"/>
        <w:jc w:val="both"/>
      </w:pPr>
      <w:r>
        <w:rPr>
          <w:sz w:val="20"/>
        </w:rPr>
        <w:t xml:space="preserve">3. Настоящее Решение опубликовать в газете "Артемовский рабочий", разместить на Официальном портале правовой информации Артемовского городского округа (</w:t>
      </w:r>
      <w:r>
        <w:rPr>
          <w:sz w:val="20"/>
        </w:rPr>
        <w:t xml:space="preserve">www.артемовский-право.рф</w:t>
      </w:r>
      <w:r>
        <w:rPr>
          <w:sz w:val="20"/>
        </w:rPr>
        <w:t xml:space="preserve">) и на официальном сайте Думы Артемовского городского округа в информационно-телекоммуникационной сети Интернет.</w:t>
      </w:r>
    </w:p>
    <w:p>
      <w:pPr>
        <w:pStyle w:val="0"/>
        <w:spacing w:before="200" w:line-rule="auto"/>
        <w:ind w:firstLine="540"/>
        <w:jc w:val="both"/>
      </w:pPr>
      <w:r>
        <w:rPr>
          <w:sz w:val="20"/>
        </w:rPr>
        <w:t xml:space="preserve">4. Настоящее Решение вступает в силу после официального опубликования.</w:t>
      </w:r>
    </w:p>
    <w:p>
      <w:pPr>
        <w:pStyle w:val="0"/>
        <w:spacing w:before="200" w:line-rule="auto"/>
        <w:ind w:firstLine="540"/>
        <w:jc w:val="both"/>
      </w:pPr>
      <w:r>
        <w:rPr>
          <w:sz w:val="20"/>
        </w:rPr>
        <w:t xml:space="preserve">5. Контроль за исполнением настоящего Решения возложить на постоянную комиссию по вопросам местного самоуправления, нормотворчеству и регламенту (Упорова Е.Ю.).</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t xml:space="preserve">Председатель Думы</w:t>
            </w:r>
          </w:p>
          <w:p>
            <w:pPr>
              <w:pStyle w:val="0"/>
            </w:pPr>
            <w:r>
              <w:rPr>
                <w:sz w:val="20"/>
              </w:rPr>
              <w:t xml:space="preserve">Артемовского городского округа</w:t>
            </w:r>
          </w:p>
          <w:p>
            <w:pPr>
              <w:pStyle w:val="0"/>
            </w:pPr>
            <w:r>
              <w:rPr>
                <w:sz w:val="20"/>
              </w:rPr>
              <w:t xml:space="preserve">В.С.АРСЕНОВ</w:t>
            </w:r>
          </w:p>
        </w:tc>
        <w:tc>
          <w:tcPr>
            <w:tcW w:w="4535" w:type="dxa"/>
            <w:tcBorders>
              <w:top w:val="nil"/>
              <w:left w:val="nil"/>
              <w:bottom w:val="nil"/>
              <w:right w:val="nil"/>
            </w:tcBorders>
          </w:tcPr>
          <w:p>
            <w:pPr>
              <w:pStyle w:val="0"/>
              <w:jc w:val="right"/>
            </w:pPr>
            <w:r>
              <w:rPr>
                <w:sz w:val="20"/>
              </w:rPr>
              <w:t xml:space="preserve">Глава</w:t>
            </w:r>
          </w:p>
          <w:p>
            <w:pPr>
              <w:pStyle w:val="0"/>
              <w:jc w:val="right"/>
            </w:pPr>
            <w:r>
              <w:rPr>
                <w:sz w:val="20"/>
              </w:rPr>
              <w:t xml:space="preserve">Артемовского городского округа</w:t>
            </w:r>
          </w:p>
          <w:p>
            <w:pPr>
              <w:pStyle w:val="0"/>
              <w:jc w:val="right"/>
            </w:pPr>
            <w:r>
              <w:rPr>
                <w:sz w:val="20"/>
              </w:rPr>
              <w:t xml:space="preserve">К.М.ТРОФИМОВ</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Утверждено</w:t>
      </w:r>
    </w:p>
    <w:p>
      <w:pPr>
        <w:pStyle w:val="0"/>
        <w:jc w:val="right"/>
      </w:pPr>
      <w:r>
        <w:rPr>
          <w:sz w:val="20"/>
        </w:rPr>
        <w:t xml:space="preserve">Решением Думы</w:t>
      </w:r>
    </w:p>
    <w:p>
      <w:pPr>
        <w:pStyle w:val="0"/>
        <w:jc w:val="right"/>
      </w:pPr>
      <w:r>
        <w:rPr>
          <w:sz w:val="20"/>
        </w:rPr>
        <w:t xml:space="preserve">Артемовского городского округа</w:t>
      </w:r>
    </w:p>
    <w:p>
      <w:pPr>
        <w:pStyle w:val="0"/>
        <w:jc w:val="right"/>
      </w:pPr>
      <w:r>
        <w:rPr>
          <w:sz w:val="20"/>
        </w:rPr>
        <w:t xml:space="preserve">от 25 ноября 2021 г. N 29</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ФОРМИРОВАНИЯ, ВЕДЕНИЯ, ЕЖЕГОДНОГО ДОПОЛНЕНИЯ И</w:t>
      </w:r>
    </w:p>
    <w:p>
      <w:pPr>
        <w:pStyle w:val="2"/>
        <w:jc w:val="center"/>
      </w:pPr>
      <w:r>
        <w:rPr>
          <w:sz w:val="20"/>
        </w:rPr>
        <w:t xml:space="preserve">ОБЯЗАТЕЛЬНОГО ОПУБЛИКОВАНИЯ ПЕРЕЧНЯ МУНИЦИПАЛЬНОГО ИМУЩЕСТВА</w:t>
      </w:r>
    </w:p>
    <w:p>
      <w:pPr>
        <w:pStyle w:val="2"/>
        <w:jc w:val="center"/>
      </w:pPr>
      <w:r>
        <w:rPr>
          <w:sz w:val="20"/>
        </w:rPr>
        <w:t xml:space="preserve">АРТЕМОВСКОГО ГОРОДСКОГО ОКРУГА, СВОБОДНОГО ОТ ПРАВ</w:t>
      </w:r>
    </w:p>
    <w:p>
      <w:pPr>
        <w:pStyle w:val="2"/>
        <w:jc w:val="center"/>
      </w:pPr>
      <w:r>
        <w:rPr>
          <w:sz w:val="20"/>
        </w:rPr>
        <w:t xml:space="preserve">ТРЕТЬИХ ЛИЦ (ЗА ИСКЛЮЧЕНИЕМ ПРАВА ХОЗЯЙСТВЕННОГО ВЕДЕНИЯ,</w:t>
      </w:r>
    </w:p>
    <w:p>
      <w:pPr>
        <w:pStyle w:val="2"/>
        <w:jc w:val="center"/>
      </w:pPr>
      <w:r>
        <w:rPr>
          <w:sz w:val="20"/>
        </w:rPr>
        <w:t xml:space="preserve">ПРАВА ОПЕРАТИВНОГО УПРАВЛЕНИЯ, А ТАКЖЕ ИМУЩЕСТВЕННЫХ ПРАВ</w:t>
      </w:r>
    </w:p>
    <w:p>
      <w:pPr>
        <w:pStyle w:val="2"/>
        <w:jc w:val="center"/>
      </w:pPr>
      <w:r>
        <w:rPr>
          <w:sz w:val="20"/>
        </w:rPr>
        <w:t xml:space="preserve">СУБЪЕКТОВ МАЛОГО И СРЕДНЕГО ПРЕДПРИНИМАТЕЛЬСТВА),</w:t>
      </w:r>
    </w:p>
    <w:p>
      <w:pPr>
        <w:pStyle w:val="2"/>
        <w:jc w:val="center"/>
      </w:pPr>
      <w:r>
        <w:rPr>
          <w:sz w:val="20"/>
        </w:rPr>
        <w:t xml:space="preserve">ПРЕДНАЗНАЧЕННОГО ДЛЯ ПРЕДОСТАВЛЕНИЯ ВО ВЛАДЕНИЕ И (ИЛИ)</w:t>
      </w:r>
    </w:p>
    <w:p>
      <w:pPr>
        <w:pStyle w:val="2"/>
        <w:jc w:val="center"/>
      </w:pPr>
      <w:r>
        <w:rPr>
          <w:sz w:val="20"/>
        </w:rPr>
        <w:t xml:space="preserve">ПОЛЬЗОВАНИЕ СУБЪЕКТАМ МАЛОГО И СРЕДНЕГО ПРЕДПРИНИМАТЕЛЬСТВА</w:t>
      </w:r>
    </w:p>
    <w:p>
      <w:pPr>
        <w:pStyle w:val="2"/>
        <w:jc w:val="center"/>
      </w:pPr>
      <w:r>
        <w:rPr>
          <w:sz w:val="20"/>
        </w:rPr>
        <w:t xml:space="preserve">И ОРГАНИЗАЦИЯМ, ОБРАЗУЮЩИМ ИНФРАСТРУКТУРУ ПОДДЕРЖКИ</w:t>
      </w:r>
    </w:p>
    <w:p>
      <w:pPr>
        <w:pStyle w:val="2"/>
        <w:jc w:val="center"/>
      </w:pPr>
      <w:r>
        <w:rPr>
          <w:sz w:val="20"/>
        </w:rPr>
        <w:t xml:space="preserve">СУБЪЕКТОВ МАЛОГО И СРЕДНЕГО ПРЕДПРИНИМАТЕЛЬСТВА</w:t>
      </w:r>
    </w:p>
    <w:p>
      <w:pPr>
        <w:pStyle w:val="0"/>
        <w:jc w:val="both"/>
      </w:pPr>
      <w:r>
        <w:rPr>
          <w:sz w:val="20"/>
        </w:rPr>
      </w:r>
    </w:p>
    <w:p>
      <w:pPr>
        <w:pStyle w:val="2"/>
        <w:outlineLvl w:val="1"/>
        <w:jc w:val="center"/>
      </w:pPr>
      <w:r>
        <w:rPr>
          <w:sz w:val="20"/>
        </w:rPr>
        <w:t xml:space="preserve">Глава 1. ОБЩИЕ ПОЛОЖЕНИЯ</w:t>
      </w:r>
    </w:p>
    <w:p>
      <w:pPr>
        <w:pStyle w:val="0"/>
        <w:jc w:val="both"/>
      </w:pPr>
      <w:r>
        <w:rPr>
          <w:sz w:val="20"/>
        </w:rPr>
      </w:r>
    </w:p>
    <w:p>
      <w:pPr>
        <w:pStyle w:val="0"/>
        <w:ind w:firstLine="540"/>
        <w:jc w:val="both"/>
      </w:pPr>
      <w:r>
        <w:rPr>
          <w:sz w:val="20"/>
        </w:rPr>
        <w:t xml:space="preserve">1. Настоящий Порядок регулирует процедуры формирования, ведения, ежегодного дополнения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Перечень), в целях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которое может быть отчуждено на возмездной основе в собственность субъектов малого и среднего предпринимательства в соответствии с Федеральным </w:t>
      </w:r>
      <w:hyperlink w:history="0" r:id="rId15"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16" w:tooltip="&quot;Земельный кодекс Российской Федерации&quot; от 25.10.2001 N 136-ФЗ (ред. от 28.05.2022) {КонсультантПлюс}">
        <w:r>
          <w:rPr>
            <w:sz w:val="20"/>
            <w:color w:val="0000ff"/>
          </w:rPr>
          <w:t xml:space="preserve">подпунктах 6</w:t>
        </w:r>
      </w:hyperlink>
      <w:r>
        <w:rPr>
          <w:sz w:val="20"/>
        </w:rPr>
        <w:t xml:space="preserve">, </w:t>
      </w:r>
      <w:hyperlink w:history="0" r:id="rId17" w:tooltip="&quot;Земельный кодекс Российской Федерации&quot; от 25.10.2001 N 136-ФЗ (ред. от 28.05.2022) {КонсультантПлюс}">
        <w:r>
          <w:rPr>
            <w:sz w:val="20"/>
            <w:color w:val="0000ff"/>
          </w:rPr>
          <w:t xml:space="preserve">8</w:t>
        </w:r>
      </w:hyperlink>
      <w:r>
        <w:rPr>
          <w:sz w:val="20"/>
        </w:rPr>
        <w:t xml:space="preserve"> и </w:t>
      </w:r>
      <w:hyperlink w:history="0" r:id="rId18" w:tooltip="&quot;Земельный кодекс Российской Федерации&quot; от 25.10.2001 N 136-ФЗ (ред. от 28.05.2022) {КонсультантПлюс}">
        <w:r>
          <w:rPr>
            <w:sz w:val="20"/>
            <w:color w:val="0000ff"/>
          </w:rPr>
          <w:t xml:space="preserve">9 пункта 2 статьи 39.3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(далее - самозанятые граждане), вправе обратиться в порядке и на условиях, которые установлены </w:t>
      </w:r>
      <w:hyperlink w:history="0" r:id="rId19"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частями 2</w:t>
        </w:r>
      </w:hyperlink>
      <w:r>
        <w:rPr>
          <w:sz w:val="20"/>
        </w:rPr>
        <w:t xml:space="preserve"> - </w:t>
      </w:r>
      <w:hyperlink w:history="0" r:id="rId20"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6 статьи 14</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N 209-ФЗ), за оказанием поддержки, предусмотренной </w:t>
      </w:r>
      <w:hyperlink w:history="0" r:id="rId21"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статьей 18</w:t>
        </w:r>
      </w:hyperlink>
      <w:r>
        <w:rPr>
          <w:sz w:val="20"/>
        </w:rPr>
        <w:t xml:space="preserve"> Федерального закона N 209-ФЗ, в Администрацию Артемовского городского округа.</w:t>
      </w:r>
    </w:p>
    <w:p>
      <w:pPr>
        <w:pStyle w:val="0"/>
        <w:spacing w:before="200" w:line-rule="auto"/>
        <w:ind w:firstLine="540"/>
        <w:jc w:val="both"/>
      </w:pPr>
      <w:r>
        <w:rPr>
          <w:sz w:val="20"/>
        </w:rPr>
        <w:t xml:space="preserve">2. Критерии отнесения хозяйствующих субъектов к субъектам малого и среднего предпринимательства (далее - субъекты МСП) определяются в соответствии с действующим законодательством.</w:t>
      </w:r>
    </w:p>
    <w:p>
      <w:pPr>
        <w:pStyle w:val="0"/>
        <w:spacing w:before="200" w:line-rule="auto"/>
        <w:ind w:firstLine="540"/>
        <w:jc w:val="both"/>
      </w:pPr>
      <w:r>
        <w:rPr>
          <w:sz w:val="20"/>
        </w:rPr>
        <w:t xml:space="preserve">3. Муниципальное имущество Артемовского городского округа,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муниципальное имущество), включенное в Перечень, сформированный и опубликованный в соответствии с настоящим Порядком, служит для оказания имущественной поддержки субъектов МСП и самозанятых граждан. Указанное муниципальное имущество используется по целевому назначению.</w:t>
      </w:r>
    </w:p>
    <w:p>
      <w:pPr>
        <w:pStyle w:val="0"/>
        <w:spacing w:before="200" w:line-rule="auto"/>
        <w:ind w:firstLine="540"/>
        <w:jc w:val="both"/>
      </w:pPr>
      <w:r>
        <w:rPr>
          <w:sz w:val="20"/>
        </w:rPr>
        <w:t xml:space="preserve">4. Настоящий Порядок разработан в целях:</w:t>
      </w:r>
    </w:p>
    <w:p>
      <w:pPr>
        <w:pStyle w:val="0"/>
        <w:spacing w:before="200" w:line-rule="auto"/>
        <w:ind w:firstLine="540"/>
        <w:jc w:val="both"/>
      </w:pPr>
      <w:r>
        <w:rPr>
          <w:sz w:val="20"/>
        </w:rPr>
        <w:t xml:space="preserve">1) обеспечения на территории Артемовского городского округа благоприятных условий для развития малого и среднего предпринимательства;</w:t>
      </w:r>
    </w:p>
    <w:p>
      <w:pPr>
        <w:pStyle w:val="0"/>
        <w:spacing w:before="200" w:line-rule="auto"/>
        <w:ind w:firstLine="540"/>
        <w:jc w:val="both"/>
      </w:pPr>
      <w:r>
        <w:rPr>
          <w:sz w:val="20"/>
        </w:rPr>
        <w:t xml:space="preserve">2) оказания имущественной поддержки субъектам малого и среднего предпринимательства на территории Артемовского городского округа;</w:t>
      </w:r>
    </w:p>
    <w:p>
      <w:pPr>
        <w:pStyle w:val="0"/>
        <w:spacing w:before="200" w:line-rule="auto"/>
        <w:ind w:firstLine="540"/>
        <w:jc w:val="both"/>
      </w:pPr>
      <w:r>
        <w:rPr>
          <w:sz w:val="20"/>
        </w:rPr>
        <w:t xml:space="preserve">3) оказания имущественной поддержки самозанятым гражданам.</w:t>
      </w:r>
    </w:p>
    <w:p>
      <w:pPr>
        <w:pStyle w:val="0"/>
        <w:jc w:val="both"/>
      </w:pPr>
      <w:r>
        <w:rPr>
          <w:sz w:val="20"/>
        </w:rPr>
      </w:r>
    </w:p>
    <w:p>
      <w:pPr>
        <w:pStyle w:val="2"/>
        <w:outlineLvl w:val="1"/>
        <w:jc w:val="center"/>
      </w:pPr>
      <w:r>
        <w:rPr>
          <w:sz w:val="20"/>
        </w:rPr>
        <w:t xml:space="preserve">Глава 2. ФОРМИРОВАНИЕ И ВЕДЕНИЕ ПЕРЕЧНЯ</w:t>
      </w:r>
    </w:p>
    <w:p>
      <w:pPr>
        <w:pStyle w:val="0"/>
        <w:jc w:val="both"/>
      </w:pPr>
      <w:r>
        <w:rPr>
          <w:sz w:val="20"/>
        </w:rPr>
      </w:r>
    </w:p>
    <w:p>
      <w:pPr>
        <w:pStyle w:val="0"/>
        <w:ind w:firstLine="540"/>
        <w:jc w:val="both"/>
      </w:pPr>
      <w:r>
        <w:rPr>
          <w:sz w:val="20"/>
        </w:rPr>
        <w:t xml:space="preserve">5. Уполномоченным органом на формирование, ведение и опубликование Перечня является Администрация Артемовского городского округа в лице ее функционального органа - Управления муниципальным имуществом Администрации Артемовского городского округа (далее также - Управление), которое несет ответственность за достоверность содержащихся в Перечне сведений. Ведение Перечня осуществляется Управлением на электронном и бумажном носителях.</w:t>
      </w:r>
    </w:p>
    <w:p>
      <w:pPr>
        <w:pStyle w:val="0"/>
        <w:spacing w:before="200" w:line-rule="auto"/>
        <w:ind w:firstLine="540"/>
        <w:jc w:val="both"/>
      </w:pPr>
      <w:r>
        <w:rPr>
          <w:sz w:val="20"/>
        </w:rPr>
        <w:t xml:space="preserve">6. Утверждение Перечня, внесение изменений, включение муниципального имущества в Перечень (в том числе ежегодное дополнение), а также исключение сведений о муниципальном имуществе из Перечня осуществляются постановлением Администрации Артемовского городского округа.</w:t>
      </w:r>
    </w:p>
    <w:p>
      <w:pPr>
        <w:pStyle w:val="0"/>
        <w:spacing w:before="200" w:line-rule="auto"/>
        <w:ind w:firstLine="540"/>
        <w:jc w:val="both"/>
      </w:pPr>
      <w:r>
        <w:rPr>
          <w:sz w:val="20"/>
        </w:rPr>
        <w:t xml:space="preserve">7. В Перечень включается имущество, являющееся собственностью Артемовского городского округа,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том числе земельные участки, здания, строения, сооружения, нежилые помещения, оборудование, машины, механизмы, установки, транспортные средства, инвентарь, инструменты (далее - объекты).</w:t>
      </w:r>
    </w:p>
    <w:bookmarkStart w:id="76" w:name="P76"/>
    <w:bookmarkEnd w:id="76"/>
    <w:p>
      <w:pPr>
        <w:pStyle w:val="0"/>
        <w:spacing w:before="200" w:line-rule="auto"/>
        <w:ind w:firstLine="540"/>
        <w:jc w:val="both"/>
      </w:pPr>
      <w:r>
        <w:rPr>
          <w:sz w:val="20"/>
        </w:rPr>
        <w:t xml:space="preserve">8. В Перечень вносятся сведения об объектах, соответствующих следующим критериям:</w:t>
      </w:r>
    </w:p>
    <w:p>
      <w:pPr>
        <w:pStyle w:val="0"/>
        <w:spacing w:before="200" w:line-rule="auto"/>
        <w:ind w:firstLine="540"/>
        <w:jc w:val="both"/>
      </w:pPr>
      <w:r>
        <w:rPr>
          <w:sz w:val="20"/>
        </w:rPr>
        <w:t xml:space="preserve">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pPr>
        <w:pStyle w:val="0"/>
        <w:spacing w:before="200" w:line-rule="auto"/>
        <w:ind w:firstLine="540"/>
        <w:jc w:val="both"/>
      </w:pPr>
      <w:r>
        <w:rPr>
          <w:sz w:val="20"/>
        </w:rPr>
        <w:t xml:space="preserve">2) в отношении муниципального имущества не установлен запрет на его передачу во временное владение и (или) пользование, в том числе в аренду на торгах или без проведения торгов;</w:t>
      </w:r>
    </w:p>
    <w:p>
      <w:pPr>
        <w:pStyle w:val="0"/>
        <w:spacing w:before="200" w:line-rule="auto"/>
        <w:ind w:firstLine="540"/>
        <w:jc w:val="both"/>
      </w:pPr>
      <w:r>
        <w:rPr>
          <w:sz w:val="20"/>
        </w:rPr>
        <w:t xml:space="preserve">3) муниципальное имущество не является объектом религиозного назначения;</w:t>
      </w:r>
    </w:p>
    <w:p>
      <w:pPr>
        <w:pStyle w:val="0"/>
        <w:spacing w:before="200" w:line-rule="auto"/>
        <w:ind w:firstLine="540"/>
        <w:jc w:val="both"/>
      </w:pPr>
      <w:r>
        <w:rPr>
          <w:sz w:val="20"/>
        </w:rPr>
        <w:t xml:space="preserve">4) муниципальное имущество не является объектами незавершенного строительства, объектами жилищного фонда или объектами сети инженерно-технического обеспечения, к которому подключен объект жилищного фонда;</w:t>
      </w:r>
    </w:p>
    <w:p>
      <w:pPr>
        <w:pStyle w:val="0"/>
        <w:spacing w:before="200" w:line-rule="auto"/>
        <w:ind w:firstLine="540"/>
        <w:jc w:val="both"/>
      </w:pPr>
      <w:r>
        <w:rPr>
          <w:sz w:val="20"/>
        </w:rPr>
        <w:t xml:space="preserve">5) в отношении муниципального имущества не принято решение о предоставлении его иным лицам;</w:t>
      </w:r>
    </w:p>
    <w:p>
      <w:pPr>
        <w:pStyle w:val="0"/>
        <w:spacing w:before="200" w:line-rule="auto"/>
        <w:ind w:firstLine="540"/>
        <w:jc w:val="both"/>
      </w:pPr>
      <w:r>
        <w:rPr>
          <w:sz w:val="20"/>
        </w:rPr>
        <w:t xml:space="preserve">6) муниципальное имущество не включено в Программу приватизации муниципального имущества Артемовского городского округа;</w:t>
      </w:r>
    </w:p>
    <w:p>
      <w:pPr>
        <w:pStyle w:val="0"/>
        <w:spacing w:before="200" w:line-rule="auto"/>
        <w:ind w:firstLine="540"/>
        <w:jc w:val="both"/>
      </w:pPr>
      <w:r>
        <w:rPr>
          <w:sz w:val="20"/>
        </w:rPr>
        <w:t xml:space="preserve">7) муниципальное имущество не признано аварийным и подлежащим сносу или реконструкции;</w:t>
      </w:r>
    </w:p>
    <w:p>
      <w:pPr>
        <w:pStyle w:val="0"/>
        <w:spacing w:before="200" w:line-rule="auto"/>
        <w:ind w:firstLine="540"/>
        <w:jc w:val="both"/>
      </w:pPr>
      <w:r>
        <w:rPr>
          <w:sz w:val="20"/>
        </w:rPr>
        <w:t xml:space="preserve">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pPr>
        <w:pStyle w:val="0"/>
        <w:spacing w:before="200" w:line-rule="auto"/>
        <w:ind w:firstLine="540"/>
        <w:jc w:val="both"/>
      </w:pPr>
      <w:r>
        <w:rPr>
          <w:sz w:val="20"/>
        </w:rPr>
        <w:t xml:space="preserve">9) земельный участок не относится к земельным участкам, предусмотренным </w:t>
      </w:r>
      <w:hyperlink w:history="0" r:id="rId22" w:tooltip="&quot;Земельный кодекс Российской Федерации&quot; от 25.10.2001 N 136-ФЗ (ред. от 28.05.2022) {КонсультантПлюс}">
        <w:r>
          <w:rPr>
            <w:sz w:val="20"/>
            <w:color w:val="0000ff"/>
          </w:rPr>
          <w:t xml:space="preserve">подпунктами 1</w:t>
        </w:r>
      </w:hyperlink>
      <w:r>
        <w:rPr>
          <w:sz w:val="20"/>
        </w:rPr>
        <w:t xml:space="preserve"> - </w:t>
      </w:r>
      <w:hyperlink w:history="0" r:id="rId23" w:tooltip="&quot;Земельный кодекс Российской Федерации&quot; от 25.10.2001 N 136-ФЗ (ред. от 28.05.2022) {КонсультантПлюс}">
        <w:r>
          <w:rPr>
            <w:sz w:val="20"/>
            <w:color w:val="0000ff"/>
          </w:rPr>
          <w:t xml:space="preserve">10</w:t>
        </w:r>
      </w:hyperlink>
      <w:r>
        <w:rPr>
          <w:sz w:val="20"/>
        </w:rPr>
        <w:t xml:space="preserve">, </w:t>
      </w:r>
      <w:hyperlink w:history="0" r:id="rId24" w:tooltip="&quot;Земельный кодекс Российской Федерации&quot; от 25.10.2001 N 136-ФЗ (ред. от 28.05.2022) {КонсультантПлюс}">
        <w:r>
          <w:rPr>
            <w:sz w:val="20"/>
            <w:color w:val="0000ff"/>
          </w:rPr>
          <w:t xml:space="preserve">13</w:t>
        </w:r>
      </w:hyperlink>
      <w:r>
        <w:rPr>
          <w:sz w:val="20"/>
        </w:rPr>
        <w:t xml:space="preserve"> - </w:t>
      </w:r>
      <w:hyperlink w:history="0" r:id="rId25" w:tooltip="&quot;Земельный кодекс Российской Федерации&quot; от 25.10.2001 N 136-ФЗ (ред. от 28.05.2022) {КонсультантПлюс}">
        <w:r>
          <w:rPr>
            <w:sz w:val="20"/>
            <w:color w:val="0000ff"/>
          </w:rPr>
          <w:t xml:space="preserve">15</w:t>
        </w:r>
      </w:hyperlink>
      <w:r>
        <w:rPr>
          <w:sz w:val="20"/>
        </w:rPr>
        <w:t xml:space="preserve">, </w:t>
      </w:r>
      <w:hyperlink w:history="0" r:id="rId26" w:tooltip="&quot;Земельный кодекс Российской Федерации&quot; от 25.10.2001 N 136-ФЗ (ред. от 28.05.2022) {КонсультантПлюс}">
        <w:r>
          <w:rPr>
            <w:sz w:val="20"/>
            <w:color w:val="0000ff"/>
          </w:rPr>
          <w:t xml:space="preserve">18</w:t>
        </w:r>
      </w:hyperlink>
      <w:r>
        <w:rPr>
          <w:sz w:val="20"/>
        </w:rPr>
        <w:t xml:space="preserve"> и </w:t>
      </w:r>
      <w:hyperlink w:history="0" r:id="rId27" w:tooltip="&quot;Земельный кодекс Российской Федерации&quot; от 25.10.2001 N 136-ФЗ (ред. от 28.05.2022) {КонсультантПлюс}">
        <w:r>
          <w:rPr>
            <w:sz w:val="20"/>
            <w:color w:val="0000ff"/>
          </w:rPr>
          <w:t xml:space="preserve">19 пункта 8 статьи 39.11</w:t>
        </w:r>
      </w:hyperlink>
      <w:r>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pPr>
        <w:pStyle w:val="0"/>
        <w:spacing w:before="200" w:line-rule="auto"/>
        <w:ind w:firstLine="540"/>
        <w:jc w:val="both"/>
      </w:pPr>
      <w:r>
        <w:rPr>
          <w:sz w:val="20"/>
        </w:rPr>
        <w:t xml:space="preserve">10) в отношении муниципального имущества, закрепленного на праве хозяйственного ведения за муниципальным предприятием,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 муниципального имущества в Перечень, а также согласие уполномоченного органа на включение муниципального имущества в Перечень;</w:t>
      </w:r>
    </w:p>
    <w:p>
      <w:pPr>
        <w:pStyle w:val="0"/>
        <w:spacing w:before="200" w:line-rule="auto"/>
        <w:ind w:firstLine="540"/>
        <w:jc w:val="both"/>
      </w:pPr>
      <w:r>
        <w:rPr>
          <w:sz w:val="20"/>
        </w:rPr>
        <w:t xml:space="preserve">11) муниципальное движимое имущество не относится к имуществу, которое теряет свои натуральные свойства в процессе его использования,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bookmarkStart w:id="88" w:name="P88"/>
    <w:bookmarkEnd w:id="88"/>
    <w:p>
      <w:pPr>
        <w:pStyle w:val="0"/>
        <w:spacing w:before="200" w:line-rule="auto"/>
        <w:ind w:firstLine="540"/>
        <w:jc w:val="both"/>
      </w:pPr>
      <w:r>
        <w:rPr>
          <w:sz w:val="20"/>
        </w:rPr>
        <w:t xml:space="preserve">9. Перечень формируется, ведется на основании предложений:</w:t>
      </w:r>
    </w:p>
    <w:p>
      <w:pPr>
        <w:pStyle w:val="0"/>
        <w:spacing w:before="200" w:line-rule="auto"/>
        <w:ind w:firstLine="540"/>
        <w:jc w:val="both"/>
      </w:pPr>
      <w:r>
        <w:rPr>
          <w:sz w:val="20"/>
        </w:rPr>
        <w:t xml:space="preserve">1) главы Артемовского городского округа;</w:t>
      </w:r>
    </w:p>
    <w:p>
      <w:pPr>
        <w:pStyle w:val="0"/>
        <w:spacing w:before="200" w:line-rule="auto"/>
        <w:ind w:firstLine="540"/>
        <w:jc w:val="both"/>
      </w:pPr>
      <w:r>
        <w:rPr>
          <w:sz w:val="20"/>
        </w:rPr>
        <w:t xml:space="preserve">2) Думы Артемовского городского округа;</w:t>
      </w:r>
    </w:p>
    <w:p>
      <w:pPr>
        <w:pStyle w:val="0"/>
        <w:spacing w:before="200" w:line-rule="auto"/>
        <w:ind w:firstLine="540"/>
        <w:jc w:val="both"/>
      </w:pPr>
      <w:r>
        <w:rPr>
          <w:sz w:val="20"/>
        </w:rPr>
        <w:t xml:space="preserve">3) координационного Совета по инвестициям и развитию предпринимательства при главе Артемовского городского округа;</w:t>
      </w:r>
    </w:p>
    <w:p>
      <w:pPr>
        <w:pStyle w:val="0"/>
        <w:spacing w:before="200" w:line-rule="auto"/>
        <w:ind w:firstLine="540"/>
        <w:jc w:val="both"/>
      </w:pPr>
      <w:r>
        <w:rPr>
          <w:sz w:val="20"/>
        </w:rPr>
        <w:t xml:space="preserve">4) отраслевых, функциональных, территориальных органов Администрации Артемовского городского округа;</w:t>
      </w:r>
    </w:p>
    <w:p>
      <w:pPr>
        <w:pStyle w:val="0"/>
        <w:spacing w:before="200" w:line-rule="auto"/>
        <w:ind w:firstLine="540"/>
        <w:jc w:val="both"/>
      </w:pPr>
      <w:r>
        <w:rPr>
          <w:sz w:val="20"/>
        </w:rPr>
        <w:t xml:space="preserve">5) муниципальных унитарных предприятий и муниципальных учреждений Артемовского городского округа;</w:t>
      </w:r>
    </w:p>
    <w:p>
      <w:pPr>
        <w:pStyle w:val="0"/>
        <w:spacing w:before="200" w:line-rule="auto"/>
        <w:ind w:firstLine="540"/>
        <w:jc w:val="both"/>
      </w:pPr>
      <w:r>
        <w:rPr>
          <w:sz w:val="20"/>
        </w:rPr>
        <w:t xml:space="preserve">6) акционерного общества "Федеральная корпорация по развитию малого и среднего предпринимательства";</w:t>
      </w:r>
    </w:p>
    <w:p>
      <w:pPr>
        <w:pStyle w:val="0"/>
        <w:spacing w:before="200" w:line-rule="auto"/>
        <w:ind w:firstLine="540"/>
        <w:jc w:val="both"/>
      </w:pPr>
      <w:r>
        <w:rPr>
          <w:sz w:val="20"/>
        </w:rPr>
        <w:t xml:space="preserve">7) общероссийских некоммерческих организаций, выражающих интересы субъектов МСП;</w:t>
      </w:r>
    </w:p>
    <w:p>
      <w:pPr>
        <w:pStyle w:val="0"/>
        <w:spacing w:before="200" w:line-rule="auto"/>
        <w:ind w:firstLine="540"/>
        <w:jc w:val="both"/>
      </w:pPr>
      <w:r>
        <w:rPr>
          <w:sz w:val="20"/>
        </w:rPr>
        <w:t xml:space="preserve">8) субъектов МСП и самозанятых граждан.</w:t>
      </w:r>
    </w:p>
    <w:bookmarkStart w:id="97" w:name="P97"/>
    <w:bookmarkEnd w:id="97"/>
    <w:p>
      <w:pPr>
        <w:pStyle w:val="0"/>
        <w:spacing w:before="200" w:line-rule="auto"/>
        <w:ind w:firstLine="540"/>
        <w:jc w:val="both"/>
      </w:pPr>
      <w:r>
        <w:rPr>
          <w:sz w:val="20"/>
        </w:rPr>
        <w:t xml:space="preserve">10. В целях формирования проекта Перечня субъекты, указанные в </w:t>
      </w:r>
      <w:hyperlink w:history="0" w:anchor="P88" w:tooltip="9. Перечень формируется, ведется на основании предложений:">
        <w:r>
          <w:rPr>
            <w:sz w:val="20"/>
            <w:color w:val="0000ff"/>
          </w:rPr>
          <w:t xml:space="preserve">пункте 9</w:t>
        </w:r>
      </w:hyperlink>
      <w:r>
        <w:rPr>
          <w:sz w:val="20"/>
        </w:rPr>
        <w:t xml:space="preserve"> настоящего Порядка, ежегодно, в срок до 15 августа текущего года, направляют в Управление предложения на очередной год по включению в Перечень сведений о муниципальном имуществе, предназначенном для передачи в аренду субъектам малого и среднего предпринимательства и самозанятым гражданам.</w:t>
      </w:r>
    </w:p>
    <w:p>
      <w:pPr>
        <w:pStyle w:val="0"/>
        <w:spacing w:before="200" w:line-rule="auto"/>
        <w:ind w:firstLine="540"/>
        <w:jc w:val="both"/>
      </w:pPr>
      <w:r>
        <w:rPr>
          <w:sz w:val="20"/>
        </w:rPr>
        <w:t xml:space="preserve">11. Решение об отказе в учете предложения о включении объектов муниципальной собственности в проект Перечня принимается в следующих случаях:</w:t>
      </w:r>
    </w:p>
    <w:p>
      <w:pPr>
        <w:pStyle w:val="0"/>
        <w:spacing w:before="200" w:line-rule="auto"/>
        <w:ind w:firstLine="540"/>
        <w:jc w:val="both"/>
      </w:pPr>
      <w:r>
        <w:rPr>
          <w:sz w:val="20"/>
        </w:rPr>
        <w:t xml:space="preserve">1) муниципальное имущество не соответствуют критериям, установленным </w:t>
      </w:r>
      <w:hyperlink w:history="0" w:anchor="P76" w:tooltip="8. В Перечень вносятся сведения об объектах, соответствующих следующим критериям:">
        <w:r>
          <w:rPr>
            <w:sz w:val="20"/>
            <w:color w:val="0000ff"/>
          </w:rPr>
          <w:t xml:space="preserve">8</w:t>
        </w:r>
      </w:hyperlink>
      <w:r>
        <w:rPr>
          <w:sz w:val="20"/>
        </w:rPr>
        <w:t xml:space="preserve"> настоящего Порядка;</w:t>
      </w:r>
    </w:p>
    <w:p>
      <w:pPr>
        <w:pStyle w:val="0"/>
        <w:spacing w:before="200" w:line-rule="auto"/>
        <w:ind w:firstLine="540"/>
        <w:jc w:val="both"/>
      </w:pPr>
      <w:r>
        <w:rPr>
          <w:sz w:val="20"/>
        </w:rPr>
        <w:t xml:space="preserve">2) в отношении муниципального имущества, закрепленного на праве хозяйственного ведения за муниципальными унитарными предприятиями Артемовского городского округа или на праве оперативного управления за муниципальными учреждениями Артемовского городского округа, отсутствует согласие на включение их в Перечень со стороны органа местного самоуправления Артемовского городского округа, в ведении которого находится соответствующее предприятие или учреждение.</w:t>
      </w:r>
    </w:p>
    <w:p>
      <w:pPr>
        <w:pStyle w:val="0"/>
        <w:spacing w:before="200" w:line-rule="auto"/>
        <w:ind w:firstLine="540"/>
        <w:jc w:val="both"/>
      </w:pPr>
      <w:r>
        <w:rPr>
          <w:sz w:val="20"/>
        </w:rPr>
        <w:t xml:space="preserve">В случае отклонения предложения о включении в проект Перечня сведений об объектах муниципальной собственности Управление в срок не позднее одного месяца с даты получения предложения направляет в адрес инициатора предложения сообщение об отклонении предложения с обоснованием такого отклонения.</w:t>
      </w:r>
    </w:p>
    <w:p>
      <w:pPr>
        <w:pStyle w:val="0"/>
        <w:spacing w:before="200" w:line-rule="auto"/>
        <w:ind w:firstLine="540"/>
        <w:jc w:val="both"/>
      </w:pPr>
      <w:r>
        <w:rPr>
          <w:sz w:val="20"/>
        </w:rPr>
        <w:t xml:space="preserve">В случае принятия предложения о необходимости включения в Перечень сведений об объектах муниципальной собственности Управление в срок не позднее одного месяца с даты получения предложения направляет в адрес инициатора предложения сообщение о подготовке соответствующего проекта постановления Администрации Артемовского городского округа.</w:t>
      </w:r>
    </w:p>
    <w:p>
      <w:pPr>
        <w:pStyle w:val="0"/>
        <w:spacing w:before="200" w:line-rule="auto"/>
        <w:ind w:firstLine="540"/>
        <w:jc w:val="both"/>
      </w:pPr>
      <w:r>
        <w:rPr>
          <w:sz w:val="20"/>
        </w:rPr>
        <w:t xml:space="preserve">Отклонение поступившего предложения о включении в проект Перечня сведений об объектах муниципальной собственности не лишает инициатора предложения возможности направить аналогичное предложение по истечении одного календарного года с даты его отклонения либо ранее в соответствии с </w:t>
      </w:r>
      <w:hyperlink w:history="0" w:anchor="P97" w:tooltip="10. В целях формирования проекта Перечня субъекты, указанные в пункте 9 настоящего Порядка, ежегодно, в срок до 15 августа текущего года, направляют в Управление предложения на очередной год по включению в Перечень сведений о муниципальном имуществе, предназначенном для передачи в аренду субъектам малого и среднего предпринимательства и самозанятым гражданам.">
        <w:r>
          <w:rPr>
            <w:sz w:val="20"/>
            <w:color w:val="0000ff"/>
          </w:rPr>
          <w:t xml:space="preserve">пунктом 10</w:t>
        </w:r>
      </w:hyperlink>
      <w:r>
        <w:rPr>
          <w:sz w:val="20"/>
        </w:rPr>
        <w:t xml:space="preserve"> настоящего Порядка.</w:t>
      </w:r>
    </w:p>
    <w:p>
      <w:pPr>
        <w:pStyle w:val="0"/>
        <w:spacing w:before="200" w:line-rule="auto"/>
        <w:ind w:firstLine="540"/>
        <w:jc w:val="both"/>
      </w:pPr>
      <w:r>
        <w:rPr>
          <w:sz w:val="20"/>
        </w:rPr>
        <w:t xml:space="preserve">Исключение объектов из Перечня осуществляется по основаниям, установленным </w:t>
      </w:r>
      <w:hyperlink w:history="0" w:anchor="P109" w:tooltip="15. Управление вправе исключить из Перечня сведения об объектах муниципальной собственности Артемовского городского округа,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от самозанятых граждан не поступило:">
        <w:r>
          <w:rPr>
            <w:sz w:val="20"/>
            <w:color w:val="0000ff"/>
          </w:rPr>
          <w:t xml:space="preserve">пунктами 15</w:t>
        </w:r>
      </w:hyperlink>
      <w:r>
        <w:rPr>
          <w:sz w:val="20"/>
        </w:rPr>
        <w:t xml:space="preserve"> и </w:t>
      </w:r>
      <w:hyperlink w:history="0" w:anchor="P112" w:tooltip="16. Управление исключает из Перечня сведения о муниципальном имуществе при наличии следующих обстоятельств:">
        <w:r>
          <w:rPr>
            <w:sz w:val="20"/>
            <w:color w:val="0000ff"/>
          </w:rPr>
          <w:t xml:space="preserve">16</w:t>
        </w:r>
      </w:hyperlink>
      <w:r>
        <w:rPr>
          <w:sz w:val="20"/>
        </w:rPr>
        <w:t xml:space="preserve"> настоящего Порядка.</w:t>
      </w:r>
    </w:p>
    <w:p>
      <w:pPr>
        <w:pStyle w:val="0"/>
        <w:spacing w:before="200" w:line-rule="auto"/>
        <w:ind w:firstLine="540"/>
        <w:jc w:val="both"/>
      </w:pPr>
      <w:r>
        <w:rPr>
          <w:sz w:val="20"/>
        </w:rPr>
        <w:t xml:space="preserve">12. Проект Перечня, содержащий сведения о муниципальном имуществе, которое предполагается включить и (или) исключить из него, либо об изменении сведений о муниципальном имуществе, включенном в Перечень, с обоснованием необходимости изменения Перечня, направляется уполномоченным органом в координационный Совет по инвестициям и развитию предпринимательства при главе Артемовского городского округа на рассмотрение (далее - Совет).</w:t>
      </w:r>
    </w:p>
    <w:p>
      <w:pPr>
        <w:pStyle w:val="0"/>
        <w:spacing w:before="200" w:line-rule="auto"/>
        <w:ind w:firstLine="540"/>
        <w:jc w:val="both"/>
      </w:pPr>
      <w:r>
        <w:rPr>
          <w:sz w:val="20"/>
        </w:rPr>
        <w:t xml:space="preserve">13. По результатам предварительного рассмотрения проекта Перечня Совет в течение 10 рабочих дней с даты его поступления на согласование составляет мотивированное заключение о целесообразности включения в Перечень сведений о муниципальном имуществе и (или) исключения из Перечня сведений о муниципальном имуществе либо изменения сведений о муниципальном имуществе, включенном в Перечень, носящее рекомендательный характер, и направляет его в Управление.</w:t>
      </w:r>
    </w:p>
    <w:p>
      <w:pPr>
        <w:pStyle w:val="0"/>
        <w:spacing w:before="200" w:line-rule="auto"/>
        <w:ind w:firstLine="540"/>
        <w:jc w:val="both"/>
      </w:pPr>
      <w:r>
        <w:rPr>
          <w:sz w:val="20"/>
        </w:rPr>
        <w:t xml:space="preserve">В случае если право собственности Артемовского городского округа на объекты, включенные в Перечень, прекращено по решению суда или в ином установленном законодательством Российской Федерации порядке, заключение Совета не требуется.</w:t>
      </w:r>
    </w:p>
    <w:p>
      <w:pPr>
        <w:pStyle w:val="0"/>
        <w:spacing w:before="200" w:line-rule="auto"/>
        <w:ind w:firstLine="540"/>
        <w:jc w:val="both"/>
      </w:pPr>
      <w:r>
        <w:rPr>
          <w:sz w:val="20"/>
        </w:rPr>
        <w:t xml:space="preserve">14. На основании заключения Совета Управление в течение 10 рабочих дней с даты получения указанного заключения разрабатывает проект постановления Администрации Артемовского городского округа об утверждении Перечня или о внесении в него изменений.</w:t>
      </w:r>
    </w:p>
    <w:bookmarkStart w:id="109" w:name="P109"/>
    <w:bookmarkEnd w:id="109"/>
    <w:p>
      <w:pPr>
        <w:pStyle w:val="0"/>
        <w:spacing w:before="200" w:line-rule="auto"/>
        <w:ind w:firstLine="540"/>
        <w:jc w:val="both"/>
      </w:pPr>
      <w:r>
        <w:rPr>
          <w:sz w:val="20"/>
        </w:rPr>
        <w:t xml:space="preserve">15. Управление вправе исключить из Перечня сведения об объектах муниципальной собственности Артемовского городского округа,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от самозанятых граждан не поступило:</w:t>
      </w:r>
    </w:p>
    <w:p>
      <w:pPr>
        <w:pStyle w:val="0"/>
        <w:spacing w:before="200" w:line-rule="auto"/>
        <w:ind w:firstLine="540"/>
        <w:jc w:val="both"/>
      </w:pPr>
      <w:r>
        <w:rPr>
          <w:sz w:val="20"/>
        </w:rPr>
        <w:t xml:space="preserve">1)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pPr>
        <w:pStyle w:val="0"/>
        <w:spacing w:before="200" w:line-rule="auto"/>
        <w:ind w:firstLine="540"/>
        <w:jc w:val="both"/>
      </w:pPr>
      <w:r>
        <w:rPr>
          <w:sz w:val="20"/>
        </w:rPr>
        <w:t xml:space="preserve">2)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w:t>
      </w:r>
      <w:hyperlink w:history="0" r:id="rId28" w:tooltip="Федеральный закон от 26.07.2006 N 135-ФЗ (ред. от 11.06.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w:t>
      </w:r>
    </w:p>
    <w:bookmarkStart w:id="112" w:name="P112"/>
    <w:bookmarkEnd w:id="112"/>
    <w:p>
      <w:pPr>
        <w:pStyle w:val="0"/>
        <w:spacing w:before="200" w:line-rule="auto"/>
        <w:ind w:firstLine="540"/>
        <w:jc w:val="both"/>
      </w:pPr>
      <w:r>
        <w:rPr>
          <w:sz w:val="20"/>
        </w:rPr>
        <w:t xml:space="preserve">16. Управление исключает из Перечня сведения о муниципальном имуществе при наличии следующих обстоятельств:</w:t>
      </w:r>
    </w:p>
    <w:p>
      <w:pPr>
        <w:pStyle w:val="0"/>
        <w:spacing w:before="200" w:line-rule="auto"/>
        <w:ind w:firstLine="540"/>
        <w:jc w:val="both"/>
      </w:pPr>
      <w:r>
        <w:rPr>
          <w:sz w:val="20"/>
        </w:rPr>
        <w:t xml:space="preserve">1) в отношении муниципального имущества, включенного в Перечень, собственником в установленном законодательством Российской Федерации порядке принято решение о его использовании для муниципальных нужд либо для иных целей;</w:t>
      </w:r>
    </w:p>
    <w:p>
      <w:pPr>
        <w:pStyle w:val="0"/>
        <w:spacing w:before="200" w:line-rule="auto"/>
        <w:ind w:firstLine="540"/>
        <w:jc w:val="both"/>
      </w:pPr>
      <w:r>
        <w:rPr>
          <w:sz w:val="20"/>
        </w:rPr>
        <w:t xml:space="preserve">2) право муниципальной собственности на имущество, включенное в Перечень, прекращено по решению суда или в ином установленном законом порядке;</w:t>
      </w:r>
    </w:p>
    <w:p>
      <w:pPr>
        <w:pStyle w:val="0"/>
        <w:spacing w:before="200" w:line-rule="auto"/>
        <w:ind w:firstLine="540"/>
        <w:jc w:val="both"/>
      </w:pPr>
      <w:r>
        <w:rPr>
          <w:sz w:val="20"/>
        </w:rPr>
        <w:t xml:space="preserve">3) дальнейшее использование муниципального имущества невозможно ввиду его неудовлетворительного технического состояния (повреждение, уничтожение в результате пожара, аварии, стихийного бедствия, хищение имущества и др.);</w:t>
      </w:r>
    </w:p>
    <w:p>
      <w:pPr>
        <w:pStyle w:val="0"/>
        <w:spacing w:before="200" w:line-rule="auto"/>
        <w:ind w:firstLine="540"/>
        <w:jc w:val="both"/>
      </w:pPr>
      <w:r>
        <w:rPr>
          <w:sz w:val="20"/>
        </w:rPr>
        <w:t xml:space="preserve">4) муниципальное имущество приобретено его арендатором в собственность в соответствии с Федеральным </w:t>
      </w:r>
      <w:hyperlink w:history="0" r:id="rId29" w:tooltip="Федеральный закон от 22.07.2008 N 159-ФЗ (ред. от 08.06.2020) &quo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w:history="0" r:id="rId30" w:tooltip="&quot;Земельный кодекс Российской Федерации&quot; от 25.10.2001 N 136-ФЗ (ред. от 28.05.2022) {КонсультантПлюс}">
        <w:r>
          <w:rPr>
            <w:sz w:val="20"/>
            <w:color w:val="0000ff"/>
          </w:rPr>
          <w:t xml:space="preserve">подпунктах 6</w:t>
        </w:r>
      </w:hyperlink>
      <w:r>
        <w:rPr>
          <w:sz w:val="20"/>
        </w:rPr>
        <w:t xml:space="preserve">, </w:t>
      </w:r>
      <w:hyperlink w:history="0" r:id="rId31" w:tooltip="&quot;Земельный кодекс Российской Федерации&quot; от 25.10.2001 N 136-ФЗ (ред. от 28.05.2022) {КонсультантПлюс}">
        <w:r>
          <w:rPr>
            <w:sz w:val="20"/>
            <w:color w:val="0000ff"/>
          </w:rPr>
          <w:t xml:space="preserve">8</w:t>
        </w:r>
      </w:hyperlink>
      <w:r>
        <w:rPr>
          <w:sz w:val="20"/>
        </w:rPr>
        <w:t xml:space="preserve"> и </w:t>
      </w:r>
      <w:hyperlink w:history="0" r:id="rId32" w:tooltip="&quot;Земельный кодекс Российской Федерации&quot; от 25.10.2001 N 136-ФЗ (ред. от 28.05.2022) {КонсультантПлюс}">
        <w:r>
          <w:rPr>
            <w:sz w:val="20"/>
            <w:color w:val="0000ff"/>
          </w:rPr>
          <w:t xml:space="preserve">9 пункта 2 статьи 39.3</w:t>
        </w:r>
      </w:hyperlink>
      <w:r>
        <w:rPr>
          <w:sz w:val="20"/>
        </w:rPr>
        <w:t xml:space="preserve"> Земельного кодекса Российской Федерации;</w:t>
      </w:r>
    </w:p>
    <w:p>
      <w:pPr>
        <w:pStyle w:val="0"/>
        <w:spacing w:before="200" w:line-rule="auto"/>
        <w:ind w:firstLine="540"/>
        <w:jc w:val="both"/>
      </w:pPr>
      <w:r>
        <w:rPr>
          <w:sz w:val="20"/>
        </w:rPr>
        <w:t xml:space="preserve">5) муниципальное имущество не соответствует критериям, установленным </w:t>
      </w:r>
      <w:hyperlink w:history="0" w:anchor="P76" w:tooltip="8. В Перечень вносятся сведения об объектах, соответствующих следующим критериям:">
        <w:r>
          <w:rPr>
            <w:sz w:val="20"/>
            <w:color w:val="0000ff"/>
          </w:rPr>
          <w:t xml:space="preserve">пунктом 8</w:t>
        </w:r>
      </w:hyperlink>
      <w:r>
        <w:rPr>
          <w:sz w:val="20"/>
        </w:rPr>
        <w:t xml:space="preserve"> настоящего Порядка.</w:t>
      </w:r>
    </w:p>
    <w:p>
      <w:pPr>
        <w:pStyle w:val="0"/>
        <w:spacing w:before="200" w:line-rule="auto"/>
        <w:ind w:firstLine="540"/>
        <w:jc w:val="both"/>
      </w:pPr>
      <w:r>
        <w:rPr>
          <w:sz w:val="20"/>
        </w:rPr>
        <w:t xml:space="preserve">17. Сведения о муниципальном имуществе вносятся в </w:t>
      </w:r>
      <w:hyperlink w:history="0" w:anchor="P160" w:tooltip="Перечень">
        <w:r>
          <w:rPr>
            <w:sz w:val="20"/>
            <w:color w:val="0000ff"/>
          </w:rPr>
          <w:t xml:space="preserve">Перечень</w:t>
        </w:r>
      </w:hyperlink>
      <w:r>
        <w:rPr>
          <w:sz w:val="20"/>
        </w:rPr>
        <w:t xml:space="preserve"> в составе и по форме согласно приложению к настоящему Порядку.</w:t>
      </w:r>
    </w:p>
    <w:p>
      <w:pPr>
        <w:pStyle w:val="0"/>
        <w:spacing w:before="200" w:line-rule="auto"/>
        <w:ind w:firstLine="540"/>
        <w:jc w:val="both"/>
      </w:pPr>
      <w:r>
        <w:rPr>
          <w:sz w:val="20"/>
        </w:rPr>
        <w:t xml:space="preserve">18. Перечень дополняется муниципальным имуществом ежегодно - до 1 ноября текущего года, за исключением случая, если в муниципальной собственности отсутствует имущество, соответствующее требованиям Федерального </w:t>
      </w:r>
      <w:hyperlink w:history="0" r:id="rId33"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закона</w:t>
        </w:r>
      </w:hyperlink>
      <w:r>
        <w:rPr>
          <w:sz w:val="20"/>
        </w:rPr>
        <w:t xml:space="preserve"> N 209-ФЗ.</w:t>
      </w:r>
    </w:p>
    <w:p>
      <w:pPr>
        <w:pStyle w:val="0"/>
        <w:spacing w:before="200" w:line-rule="auto"/>
        <w:ind w:firstLine="540"/>
        <w:jc w:val="both"/>
      </w:pPr>
      <w:r>
        <w:rPr>
          <w:sz w:val="20"/>
        </w:rPr>
        <w:t xml:space="preserve">19. Управление в течение 10 рабочих дней со дня утверждения Перечня направляет его в Совет. Направление Перечня в Совет носит уведомительный характер.</w:t>
      </w:r>
    </w:p>
    <w:p>
      <w:pPr>
        <w:pStyle w:val="0"/>
        <w:spacing w:before="200" w:line-rule="auto"/>
        <w:ind w:firstLine="540"/>
        <w:jc w:val="both"/>
      </w:pPr>
      <w:r>
        <w:rPr>
          <w:sz w:val="20"/>
        </w:rPr>
        <w:t xml:space="preserve">20. Положения настоящего Порядка, касающиеся оказания имущественной поддержки самозанятым гражданам, применяются в течение срока проведения эксперимента, установленного Федеральным </w:t>
      </w:r>
      <w:hyperlink w:history="0" r:id="rId34" w:tooltip="Федеральный закон от 27.11.2018 N 422-ФЗ (ред. от 02.07.2021) &quot;О проведении эксперимента по установлению специального налогового режима &quot;Налог на профессиональный доход&quot; (с изм. и доп., вступ. в силу с 01.01.2022)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r>
    </w:p>
    <w:p>
      <w:pPr>
        <w:pStyle w:val="2"/>
        <w:outlineLvl w:val="1"/>
        <w:jc w:val="center"/>
      </w:pPr>
      <w:r>
        <w:rPr>
          <w:sz w:val="20"/>
        </w:rPr>
        <w:t xml:space="preserve">Глава 3. ОПУБЛИКОВАНИЕ ПЕРЕЧНЯ</w:t>
      </w:r>
    </w:p>
    <w:p>
      <w:pPr>
        <w:pStyle w:val="0"/>
        <w:jc w:val="both"/>
      </w:pPr>
      <w:r>
        <w:rPr>
          <w:sz w:val="20"/>
        </w:rPr>
      </w:r>
    </w:p>
    <w:p>
      <w:pPr>
        <w:pStyle w:val="0"/>
        <w:ind w:firstLine="540"/>
        <w:jc w:val="both"/>
      </w:pPr>
      <w:r>
        <w:rPr>
          <w:sz w:val="20"/>
        </w:rPr>
        <w:t xml:space="preserve">21. Перечень и внесенные в него изменения подлежат обязательному опубликованию в газете "Артемовский рабочий" и размещению на Официальном портале правовой информации Артемовского городского округа (</w:t>
      </w:r>
      <w:r>
        <w:rPr>
          <w:sz w:val="20"/>
        </w:rPr>
        <w:t xml:space="preserve">www.артемовский-право.рф</w:t>
      </w:r>
      <w:r>
        <w:rPr>
          <w:sz w:val="20"/>
        </w:rPr>
        <w:t xml:space="preserve">) в течение 10 рабочих дней со дня утверждения, а также размещению на официальном сайте Артемовского городского округа в информационно-телекоммуникационной сети Интернет в течение 3 рабочих дней со дня утверждения.</w:t>
      </w:r>
    </w:p>
    <w:p>
      <w:pPr>
        <w:pStyle w:val="0"/>
        <w:jc w:val="both"/>
      </w:pPr>
      <w:r>
        <w:rPr>
          <w:sz w:val="20"/>
        </w:rPr>
      </w:r>
    </w:p>
    <w:p>
      <w:pPr>
        <w:pStyle w:val="2"/>
        <w:outlineLvl w:val="1"/>
        <w:jc w:val="center"/>
      </w:pPr>
      <w:r>
        <w:rPr>
          <w:sz w:val="20"/>
        </w:rPr>
        <w:t xml:space="preserve">Глава 4. ПОРЯДОК И УСЛОВИЯ ПРЕДОСТАВЛЕНИЯ В АРЕНДУ</w:t>
      </w:r>
    </w:p>
    <w:p>
      <w:pPr>
        <w:pStyle w:val="2"/>
        <w:jc w:val="center"/>
      </w:pPr>
      <w:r>
        <w:rPr>
          <w:sz w:val="20"/>
        </w:rPr>
        <w:t xml:space="preserve">ВКЛЮЧЕННОГО В ПЕРЕЧЕНЬ МУНИЦИПАЛЬНОГО ИМУЩЕСТВА</w:t>
      </w:r>
    </w:p>
    <w:p>
      <w:pPr>
        <w:pStyle w:val="0"/>
        <w:jc w:val="both"/>
      </w:pPr>
      <w:r>
        <w:rPr>
          <w:sz w:val="20"/>
        </w:rPr>
      </w:r>
    </w:p>
    <w:p>
      <w:pPr>
        <w:pStyle w:val="0"/>
        <w:ind w:firstLine="540"/>
        <w:jc w:val="both"/>
      </w:pPr>
      <w:r>
        <w:rPr>
          <w:sz w:val="20"/>
        </w:rPr>
        <w:t xml:space="preserve">22.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(за исключением земельных участков),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w:t>
      </w:r>
      <w:hyperlink w:history="0" r:id="rId35" w:tooltip="Федеральный закон от 26.07.2006 N 135-ФЗ (ред. от 11.06.2022) &quot;О защите конкуренции&quot; {КонсультантПлюс}">
        <w:r>
          <w:rPr>
            <w:sz w:val="20"/>
            <w:color w:val="0000ff"/>
          </w:rPr>
          <w:t xml:space="preserve">статьей 17.1</w:t>
        </w:r>
      </w:hyperlink>
      <w:r>
        <w:rPr>
          <w:sz w:val="20"/>
        </w:rPr>
        <w:t xml:space="preserve"> Федерального закона от 26 июля 2006 года N 135-ФЗ "О защите конкуренции".</w:t>
      </w:r>
    </w:p>
    <w:p>
      <w:pPr>
        <w:pStyle w:val="0"/>
        <w:spacing w:before="200" w:line-rule="auto"/>
        <w:ind w:firstLine="540"/>
        <w:jc w:val="both"/>
      </w:pPr>
      <w:r>
        <w:rPr>
          <w:sz w:val="20"/>
        </w:rPr>
        <w:t xml:space="preserve">Срок, на который заключаются договоры в отношении имущества (за исключением земельных участков), включенного в Перечень,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pPr>
        <w:pStyle w:val="0"/>
        <w:spacing w:before="200" w:line-rule="auto"/>
        <w:ind w:firstLine="540"/>
        <w:jc w:val="both"/>
      </w:pPr>
      <w:r>
        <w:rPr>
          <w:sz w:val="20"/>
        </w:rPr>
        <w:t xml:space="preserve">Срок договора аренды земельных участков устанавливается в соответствии с Земельным </w:t>
      </w:r>
      <w:hyperlink w:history="0" r:id="rId36" w:tooltip="&quot;Земельный кодекс Российской Федерации&quot; от 25.10.2001 N 136-ФЗ (ред. от 28.05.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23. Порядок и условия предоставления в аренду, включенного в Перечень муниципального имущества, устанавливаются муниципальными правовыми актами Артемовского городского округа.</w:t>
      </w:r>
    </w:p>
    <w:p>
      <w:pPr>
        <w:pStyle w:val="0"/>
        <w:spacing w:before="200" w:line-rule="auto"/>
        <w:ind w:firstLine="540"/>
        <w:jc w:val="both"/>
      </w:pPr>
      <w:r>
        <w:rPr>
          <w:sz w:val="20"/>
        </w:rPr>
        <w:t xml:space="preserve">Земельные участки, включенные в Перечень, предоставляются в аренду с соблюдением процедур, предусмотренных Земельным </w:t>
      </w:r>
      <w:hyperlink w:history="0" r:id="rId37" w:tooltip="&quot;Земельный кодекс Российской Федерации&quot; от 25.10.2001 N 136-ФЗ (ред. от 28.05.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24. Вопросы предоставления имущественной поддержки субъектам, не урегулированные настоящим Порядком, определяются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 формирования, ведения,</w:t>
      </w:r>
    </w:p>
    <w:p>
      <w:pPr>
        <w:pStyle w:val="0"/>
        <w:jc w:val="right"/>
      </w:pPr>
      <w:r>
        <w:rPr>
          <w:sz w:val="20"/>
        </w:rPr>
        <w:t xml:space="preserve">ежегодного дополнения и</w:t>
      </w:r>
    </w:p>
    <w:p>
      <w:pPr>
        <w:pStyle w:val="0"/>
        <w:jc w:val="right"/>
      </w:pPr>
      <w:r>
        <w:rPr>
          <w:sz w:val="20"/>
        </w:rPr>
        <w:t xml:space="preserve">обязательного опубликования</w:t>
      </w:r>
    </w:p>
    <w:p>
      <w:pPr>
        <w:pStyle w:val="0"/>
        <w:jc w:val="right"/>
      </w:pPr>
      <w:r>
        <w:rPr>
          <w:sz w:val="20"/>
        </w:rPr>
        <w:t xml:space="preserve">перечня муниципального имущества</w:t>
      </w:r>
    </w:p>
    <w:p>
      <w:pPr>
        <w:pStyle w:val="0"/>
        <w:jc w:val="right"/>
      </w:pPr>
      <w:r>
        <w:rPr>
          <w:sz w:val="20"/>
        </w:rPr>
        <w:t xml:space="preserve">Артемовского городского округа,</w:t>
      </w:r>
    </w:p>
    <w:p>
      <w:pPr>
        <w:pStyle w:val="0"/>
        <w:jc w:val="right"/>
      </w:pPr>
      <w:r>
        <w:rPr>
          <w:sz w:val="20"/>
        </w:rPr>
        <w:t xml:space="preserve">свободного от прав третьих лиц</w:t>
      </w:r>
    </w:p>
    <w:p>
      <w:pPr>
        <w:pStyle w:val="0"/>
        <w:jc w:val="right"/>
      </w:pPr>
      <w:r>
        <w:rPr>
          <w:sz w:val="20"/>
        </w:rPr>
        <w:t xml:space="preserve">(за исключением права хозяйственного</w:t>
      </w:r>
    </w:p>
    <w:p>
      <w:pPr>
        <w:pStyle w:val="0"/>
        <w:jc w:val="right"/>
      </w:pPr>
      <w:r>
        <w:rPr>
          <w:sz w:val="20"/>
        </w:rPr>
        <w:t xml:space="preserve">ведения, права оперативного управления,</w:t>
      </w:r>
    </w:p>
    <w:p>
      <w:pPr>
        <w:pStyle w:val="0"/>
        <w:jc w:val="right"/>
      </w:pPr>
      <w:r>
        <w:rPr>
          <w:sz w:val="20"/>
        </w:rPr>
        <w:t xml:space="preserve">а также имущественных прав субъектов</w:t>
      </w:r>
    </w:p>
    <w:p>
      <w:pPr>
        <w:pStyle w:val="0"/>
        <w:jc w:val="right"/>
      </w:pPr>
      <w:r>
        <w:rPr>
          <w:sz w:val="20"/>
        </w:rPr>
        <w:t xml:space="preserve">малого и среднего предпринимательства),</w:t>
      </w:r>
    </w:p>
    <w:p>
      <w:pPr>
        <w:pStyle w:val="0"/>
        <w:jc w:val="right"/>
      </w:pPr>
      <w:r>
        <w:rPr>
          <w:sz w:val="20"/>
        </w:rPr>
        <w:t xml:space="preserve">предназначенного для предоставления</w:t>
      </w:r>
    </w:p>
    <w:p>
      <w:pPr>
        <w:pStyle w:val="0"/>
        <w:jc w:val="right"/>
      </w:pPr>
      <w:r>
        <w:rPr>
          <w:sz w:val="20"/>
        </w:rPr>
        <w:t xml:space="preserve">во владение и (или) пользование</w:t>
      </w:r>
    </w:p>
    <w:p>
      <w:pPr>
        <w:pStyle w:val="0"/>
        <w:jc w:val="right"/>
      </w:pPr>
      <w:r>
        <w:rPr>
          <w:sz w:val="20"/>
        </w:rPr>
        <w:t xml:space="preserve">субъектам малого и среднего</w:t>
      </w:r>
    </w:p>
    <w:p>
      <w:pPr>
        <w:pStyle w:val="0"/>
        <w:jc w:val="right"/>
      </w:pPr>
      <w:r>
        <w:rPr>
          <w:sz w:val="20"/>
        </w:rPr>
        <w:t xml:space="preserve">предпринимательства и организациям,</w:t>
      </w:r>
    </w:p>
    <w:p>
      <w:pPr>
        <w:pStyle w:val="0"/>
        <w:jc w:val="right"/>
      </w:pPr>
      <w:r>
        <w:rPr>
          <w:sz w:val="20"/>
        </w:rPr>
        <w:t xml:space="preserve">образующим инфраструктуру поддержки</w:t>
      </w:r>
    </w:p>
    <w:p>
      <w:pPr>
        <w:pStyle w:val="0"/>
        <w:jc w:val="right"/>
      </w:pPr>
      <w:r>
        <w:rPr>
          <w:sz w:val="20"/>
        </w:rPr>
        <w:t xml:space="preserve">субъектов малого и</w:t>
      </w:r>
    </w:p>
    <w:p>
      <w:pPr>
        <w:pStyle w:val="0"/>
        <w:jc w:val="right"/>
      </w:pPr>
      <w:r>
        <w:rPr>
          <w:sz w:val="20"/>
        </w:rPr>
        <w:t xml:space="preserve">среднего предпринимательства</w:t>
      </w:r>
    </w:p>
    <w:p>
      <w:pPr>
        <w:pStyle w:val="0"/>
        <w:jc w:val="both"/>
      </w:pPr>
      <w:r>
        <w:rPr>
          <w:sz w:val="20"/>
        </w:rPr>
      </w:r>
    </w:p>
    <w:bookmarkStart w:id="160" w:name="P160"/>
    <w:bookmarkEnd w:id="160"/>
    <w:p>
      <w:pPr>
        <w:pStyle w:val="0"/>
        <w:jc w:val="center"/>
      </w:pPr>
      <w:r>
        <w:rPr>
          <w:sz w:val="20"/>
        </w:rPr>
        <w:t xml:space="preserve">Перечень</w:t>
      </w:r>
    </w:p>
    <w:p>
      <w:pPr>
        <w:pStyle w:val="0"/>
        <w:jc w:val="center"/>
      </w:pPr>
      <w:r>
        <w:rPr>
          <w:sz w:val="20"/>
        </w:rPr>
        <w:t xml:space="preserve">муниципального имущества Артемовского городского округа,</w:t>
      </w:r>
    </w:p>
    <w:p>
      <w:pPr>
        <w:pStyle w:val="0"/>
        <w:jc w:val="center"/>
      </w:pPr>
      <w:r>
        <w:rPr>
          <w:sz w:val="20"/>
        </w:rPr>
        <w:t xml:space="preserve">свободного от прав третьих лиц (за исключением права</w:t>
      </w:r>
    </w:p>
    <w:p>
      <w:pPr>
        <w:pStyle w:val="0"/>
        <w:jc w:val="center"/>
      </w:pPr>
      <w:r>
        <w:rPr>
          <w:sz w:val="20"/>
        </w:rPr>
        <w:t xml:space="preserve">хозяйственного ведения, права оперативного управления,</w:t>
      </w:r>
    </w:p>
    <w:p>
      <w:pPr>
        <w:pStyle w:val="0"/>
        <w:jc w:val="center"/>
      </w:pPr>
      <w:r>
        <w:rPr>
          <w:sz w:val="20"/>
        </w:rPr>
        <w:t xml:space="preserve">а также имущественных прав субъектов малого и среднего</w:t>
      </w:r>
    </w:p>
    <w:p>
      <w:pPr>
        <w:pStyle w:val="0"/>
        <w:jc w:val="center"/>
      </w:pPr>
      <w:r>
        <w:rPr>
          <w:sz w:val="20"/>
        </w:rPr>
        <w:t xml:space="preserve">предпринимательства), предназначенного для предоставления</w:t>
      </w:r>
    </w:p>
    <w:p>
      <w:pPr>
        <w:pStyle w:val="0"/>
        <w:jc w:val="center"/>
      </w:pPr>
      <w:r>
        <w:rPr>
          <w:sz w:val="20"/>
        </w:rPr>
        <w:t xml:space="preserve">во владение и (или) пользование субъектам</w:t>
      </w:r>
    </w:p>
    <w:p>
      <w:pPr>
        <w:pStyle w:val="0"/>
        <w:jc w:val="center"/>
      </w:pPr>
      <w:r>
        <w:rPr>
          <w:sz w:val="20"/>
        </w:rPr>
        <w:t xml:space="preserve">малого и среднего предпринимательства и организациям,</w:t>
      </w:r>
    </w:p>
    <w:p>
      <w:pPr>
        <w:pStyle w:val="0"/>
        <w:jc w:val="center"/>
      </w:pPr>
      <w:r>
        <w:rPr>
          <w:sz w:val="20"/>
        </w:rPr>
        <w:t xml:space="preserve">образующим инфраструктуру поддержки субъектов</w:t>
      </w:r>
    </w:p>
    <w:p>
      <w:pPr>
        <w:pStyle w:val="0"/>
        <w:jc w:val="center"/>
      </w:pPr>
      <w:r>
        <w:rPr>
          <w:sz w:val="20"/>
        </w:rPr>
        <w:t xml:space="preserve">малого и среднего предпринимательства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361"/>
        <w:gridCol w:w="1247"/>
        <w:gridCol w:w="1757"/>
        <w:gridCol w:w="2778"/>
        <w:gridCol w:w="2224"/>
        <w:gridCol w:w="964"/>
        <w:gridCol w:w="964"/>
        <w:gridCol w:w="1247"/>
        <w:gridCol w:w="1361"/>
        <w:gridCol w:w="1247"/>
        <w:gridCol w:w="1701"/>
        <w:gridCol w:w="1134"/>
        <w:gridCol w:w="1191"/>
      </w:tblGrid>
      <w:tr>
        <w:tc>
          <w:tcPr>
            <w:tcW w:w="510" w:type="dxa"/>
            <w:vMerge w:val="restart"/>
          </w:tcPr>
          <w:p>
            <w:pPr>
              <w:pStyle w:val="0"/>
              <w:jc w:val="center"/>
            </w:pPr>
            <w:r>
              <w:rPr>
                <w:sz w:val="20"/>
              </w:rPr>
              <w:t xml:space="preserve">N п/п</w:t>
            </w:r>
          </w:p>
        </w:tc>
        <w:tc>
          <w:tcPr>
            <w:tcW w:w="1361" w:type="dxa"/>
            <w:vMerge w:val="restart"/>
          </w:tcPr>
          <w:p>
            <w:pPr>
              <w:pStyle w:val="0"/>
              <w:jc w:val="center"/>
            </w:pPr>
            <w:r>
              <w:rPr>
                <w:sz w:val="20"/>
              </w:rPr>
              <w:t xml:space="preserve">Номер в реестре имущества </w:t>
            </w:r>
            <w:hyperlink w:history="0" w:anchor="P275" w:tooltip="&lt;1&gt; Указывается уникальный номер объекта в реестре муниципального имущества.">
              <w:r>
                <w:rPr>
                  <w:sz w:val="20"/>
                  <w:color w:val="0000ff"/>
                </w:rPr>
                <w:t xml:space="preserve">&lt;1&gt;</w:t>
              </w:r>
            </w:hyperlink>
          </w:p>
        </w:tc>
        <w:tc>
          <w:tcPr>
            <w:tcW w:w="1247" w:type="dxa"/>
            <w:vMerge w:val="restart"/>
          </w:tcPr>
          <w:p>
            <w:pPr>
              <w:pStyle w:val="0"/>
              <w:jc w:val="center"/>
            </w:pPr>
            <w:r>
              <w:rPr>
                <w:sz w:val="20"/>
              </w:rPr>
              <w:t xml:space="preserve">Адрес (местоположение) объекта </w:t>
            </w:r>
            <w:hyperlink w:history="0" w:anchor="P276" w:tooltip="&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
              <w:r>
                <w:rPr>
                  <w:sz w:val="20"/>
                  <w:color w:val="0000ff"/>
                </w:rPr>
                <w:t xml:space="preserve">&lt;2&gt;</w:t>
              </w:r>
            </w:hyperlink>
          </w:p>
        </w:tc>
        <w:tc>
          <w:tcPr>
            <w:gridSpan w:val="11"/>
            <w:tcW w:w="16568" w:type="dxa"/>
          </w:tcPr>
          <w:p>
            <w:pPr>
              <w:pStyle w:val="0"/>
              <w:jc w:val="center"/>
            </w:pPr>
            <w:r>
              <w:rPr>
                <w:sz w:val="20"/>
              </w:rPr>
              <w:t xml:space="preserve">Структурированный адрес объекта</w:t>
            </w:r>
          </w:p>
        </w:tc>
      </w:tr>
      <w:tr>
        <w:tc>
          <w:tcPr>
            <w:vMerge w:val="continue"/>
          </w:tcPr>
          <w:p/>
        </w:tc>
        <w:tc>
          <w:tcPr>
            <w:vMerge w:val="continue"/>
          </w:tcPr>
          <w:p/>
        </w:tc>
        <w:tc>
          <w:tcPr>
            <w:vMerge w:val="continue"/>
          </w:tcPr>
          <w:p/>
        </w:tc>
        <w:tc>
          <w:tcPr>
            <w:tcW w:w="1757" w:type="dxa"/>
          </w:tcPr>
          <w:p>
            <w:pPr>
              <w:pStyle w:val="0"/>
              <w:jc w:val="center"/>
            </w:pPr>
            <w:r>
              <w:rPr>
                <w:sz w:val="20"/>
              </w:rPr>
              <w:t xml:space="preserve">Наименование субъекта Российской Федерации </w:t>
            </w:r>
            <w:hyperlink w:history="0" w:anchor="P277" w:tooltip="&lt;3&gt; Указывается полное наименование субъекта Российской Федерации.">
              <w:r>
                <w:rPr>
                  <w:sz w:val="20"/>
                  <w:color w:val="0000ff"/>
                </w:rPr>
                <w:t xml:space="preserve">&lt;3&gt;</w:t>
              </w:r>
            </w:hyperlink>
          </w:p>
        </w:tc>
        <w:tc>
          <w:tcPr>
            <w:tcW w:w="2778" w:type="dxa"/>
          </w:tcPr>
          <w:p>
            <w:pPr>
              <w:pStyle w:val="0"/>
              <w:jc w:val="center"/>
            </w:pPr>
            <w:r>
              <w:rPr>
                <w:sz w:val="20"/>
              </w:rPr>
              <w:t xml:space="preserve">Наименование муниципального района/городского округа/внутригородского округа территории города федерального значения</w:t>
            </w:r>
          </w:p>
        </w:tc>
        <w:tc>
          <w:tcPr>
            <w:tcW w:w="2224" w:type="dxa"/>
          </w:tcPr>
          <w:p>
            <w:pPr>
              <w:pStyle w:val="0"/>
              <w:jc w:val="center"/>
            </w:pPr>
            <w:r>
              <w:rPr>
                <w:sz w:val="20"/>
              </w:rPr>
              <w:t xml:space="preserve">Наименование городского поселения/сельского поселения/внутригородского района городского округа</w:t>
            </w:r>
          </w:p>
        </w:tc>
        <w:tc>
          <w:tcPr>
            <w:tcW w:w="964" w:type="dxa"/>
          </w:tcPr>
          <w:p>
            <w:pPr>
              <w:pStyle w:val="0"/>
              <w:jc w:val="center"/>
            </w:pPr>
            <w:r>
              <w:rPr>
                <w:sz w:val="20"/>
              </w:rPr>
              <w:t xml:space="preserve">Вид населенного пункта</w:t>
            </w:r>
          </w:p>
        </w:tc>
        <w:tc>
          <w:tcPr>
            <w:tcW w:w="964" w:type="dxa"/>
          </w:tcPr>
          <w:p>
            <w:pPr>
              <w:pStyle w:val="0"/>
              <w:jc w:val="center"/>
            </w:pPr>
            <w:r>
              <w:rPr>
                <w:sz w:val="20"/>
              </w:rPr>
              <w:t xml:space="preserve">Наименование населенного пункта</w:t>
            </w:r>
          </w:p>
        </w:tc>
        <w:tc>
          <w:tcPr>
            <w:tcW w:w="1247" w:type="dxa"/>
          </w:tcPr>
          <w:p>
            <w:pPr>
              <w:pStyle w:val="0"/>
              <w:jc w:val="center"/>
            </w:pPr>
            <w:r>
              <w:rPr>
                <w:sz w:val="20"/>
              </w:rPr>
              <w:t xml:space="preserve">Тип элемента планировочной структуры</w:t>
            </w:r>
          </w:p>
        </w:tc>
        <w:tc>
          <w:tcPr>
            <w:tcW w:w="1361" w:type="dxa"/>
          </w:tcPr>
          <w:p>
            <w:pPr>
              <w:pStyle w:val="0"/>
              <w:jc w:val="center"/>
            </w:pPr>
            <w:r>
              <w:rPr>
                <w:sz w:val="20"/>
              </w:rPr>
              <w:t xml:space="preserve">Наименование элемента планировочной структуры</w:t>
            </w:r>
          </w:p>
        </w:tc>
        <w:tc>
          <w:tcPr>
            <w:tcW w:w="1247" w:type="dxa"/>
          </w:tcPr>
          <w:p>
            <w:pPr>
              <w:pStyle w:val="0"/>
              <w:jc w:val="center"/>
            </w:pPr>
            <w:r>
              <w:rPr>
                <w:sz w:val="20"/>
              </w:rPr>
              <w:t xml:space="preserve">Тип элемента улично-дорожной сети</w:t>
            </w:r>
          </w:p>
        </w:tc>
        <w:tc>
          <w:tcPr>
            <w:tcW w:w="1701" w:type="dxa"/>
          </w:tcPr>
          <w:p>
            <w:pPr>
              <w:pStyle w:val="0"/>
              <w:jc w:val="center"/>
            </w:pPr>
            <w:r>
              <w:rPr>
                <w:sz w:val="20"/>
              </w:rPr>
              <w:t xml:space="preserve">Наименование элемента улично-дорожной сети</w:t>
            </w:r>
          </w:p>
        </w:tc>
        <w:tc>
          <w:tcPr>
            <w:tcW w:w="1134" w:type="dxa"/>
          </w:tcPr>
          <w:p>
            <w:pPr>
              <w:pStyle w:val="0"/>
              <w:jc w:val="center"/>
            </w:pPr>
            <w:r>
              <w:rPr>
                <w:sz w:val="20"/>
              </w:rPr>
              <w:t xml:space="preserve">Номер дома (включая литеру) </w:t>
            </w:r>
            <w:hyperlink w:history="0" w:anchor="P278" w:tooltip="&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
              <w:r>
                <w:rPr>
                  <w:sz w:val="20"/>
                  <w:color w:val="0000ff"/>
                </w:rPr>
                <w:t xml:space="preserve">&lt;4&gt;</w:t>
              </w:r>
            </w:hyperlink>
          </w:p>
        </w:tc>
        <w:tc>
          <w:tcPr>
            <w:tcW w:w="1191" w:type="dxa"/>
          </w:tcPr>
          <w:p>
            <w:pPr>
              <w:pStyle w:val="0"/>
              <w:jc w:val="center"/>
            </w:pPr>
            <w:r>
              <w:rPr>
                <w:sz w:val="20"/>
              </w:rPr>
              <w:t xml:space="preserve">Тип и номер корпуса, строения, владения </w:t>
            </w:r>
            <w:hyperlink w:history="0" w:anchor="P279" w:tooltip="&lt;5&gt; Указывается номер корпуса, строения или владения согласно почтовому адресу объекта.">
              <w:r>
                <w:rPr>
                  <w:sz w:val="20"/>
                  <w:color w:val="0000ff"/>
                </w:rPr>
                <w:t xml:space="preserve">&lt;5&gt;</w:t>
              </w:r>
            </w:hyperlink>
          </w:p>
        </w:tc>
      </w:tr>
      <w:tr>
        <w:tc>
          <w:tcPr>
            <w:tcW w:w="510" w:type="dxa"/>
          </w:tcPr>
          <w:p>
            <w:pPr>
              <w:pStyle w:val="0"/>
              <w:jc w:val="center"/>
            </w:pPr>
            <w:r>
              <w:rPr>
                <w:sz w:val="20"/>
              </w:rPr>
              <w:t xml:space="preserve">1</w:t>
            </w:r>
          </w:p>
        </w:tc>
        <w:tc>
          <w:tcPr>
            <w:tcW w:w="1361" w:type="dxa"/>
          </w:tcPr>
          <w:p>
            <w:pPr>
              <w:pStyle w:val="0"/>
              <w:jc w:val="center"/>
            </w:pPr>
            <w:r>
              <w:rPr>
                <w:sz w:val="20"/>
              </w:rPr>
              <w:t xml:space="preserve">2</w:t>
            </w:r>
          </w:p>
        </w:tc>
        <w:tc>
          <w:tcPr>
            <w:tcW w:w="1247" w:type="dxa"/>
          </w:tcPr>
          <w:p>
            <w:pPr>
              <w:pStyle w:val="0"/>
              <w:jc w:val="center"/>
            </w:pPr>
            <w:r>
              <w:rPr>
                <w:sz w:val="20"/>
              </w:rPr>
              <w:t xml:space="preserve">3</w:t>
            </w:r>
          </w:p>
        </w:tc>
        <w:tc>
          <w:tcPr>
            <w:tcW w:w="1757" w:type="dxa"/>
          </w:tcPr>
          <w:p>
            <w:pPr>
              <w:pStyle w:val="0"/>
              <w:jc w:val="center"/>
            </w:pPr>
            <w:r>
              <w:rPr>
                <w:sz w:val="20"/>
              </w:rPr>
              <w:t xml:space="preserve">4</w:t>
            </w:r>
          </w:p>
        </w:tc>
        <w:tc>
          <w:tcPr>
            <w:tcW w:w="2778" w:type="dxa"/>
          </w:tcPr>
          <w:p>
            <w:pPr>
              <w:pStyle w:val="0"/>
              <w:jc w:val="center"/>
            </w:pPr>
            <w:r>
              <w:rPr>
                <w:sz w:val="20"/>
              </w:rPr>
              <w:t xml:space="preserve">5</w:t>
            </w:r>
          </w:p>
        </w:tc>
        <w:tc>
          <w:tcPr>
            <w:tcW w:w="2224" w:type="dxa"/>
          </w:tcPr>
          <w:p>
            <w:pPr>
              <w:pStyle w:val="0"/>
              <w:jc w:val="center"/>
            </w:pPr>
            <w:r>
              <w:rPr>
                <w:sz w:val="20"/>
              </w:rPr>
              <w:t xml:space="preserve">6</w:t>
            </w:r>
          </w:p>
        </w:tc>
        <w:tc>
          <w:tcPr>
            <w:tcW w:w="964" w:type="dxa"/>
          </w:tcPr>
          <w:p>
            <w:pPr>
              <w:pStyle w:val="0"/>
              <w:jc w:val="center"/>
            </w:pPr>
            <w:r>
              <w:rPr>
                <w:sz w:val="20"/>
              </w:rPr>
              <w:t xml:space="preserve">7</w:t>
            </w:r>
          </w:p>
        </w:tc>
        <w:tc>
          <w:tcPr>
            <w:tcW w:w="964" w:type="dxa"/>
          </w:tcPr>
          <w:p>
            <w:pPr>
              <w:pStyle w:val="0"/>
              <w:jc w:val="center"/>
            </w:pPr>
            <w:r>
              <w:rPr>
                <w:sz w:val="20"/>
              </w:rPr>
              <w:t xml:space="preserve">8</w:t>
            </w:r>
          </w:p>
        </w:tc>
        <w:tc>
          <w:tcPr>
            <w:tcW w:w="1247" w:type="dxa"/>
          </w:tcPr>
          <w:p>
            <w:pPr>
              <w:pStyle w:val="0"/>
              <w:jc w:val="center"/>
            </w:pPr>
            <w:r>
              <w:rPr>
                <w:sz w:val="20"/>
              </w:rPr>
              <w:t xml:space="preserve">9</w:t>
            </w:r>
          </w:p>
        </w:tc>
        <w:tc>
          <w:tcPr>
            <w:tcW w:w="1361" w:type="dxa"/>
          </w:tcPr>
          <w:p>
            <w:pPr>
              <w:pStyle w:val="0"/>
              <w:jc w:val="center"/>
            </w:pPr>
            <w:r>
              <w:rPr>
                <w:sz w:val="20"/>
              </w:rPr>
              <w:t xml:space="preserve">10</w:t>
            </w:r>
          </w:p>
        </w:tc>
        <w:tc>
          <w:tcPr>
            <w:tcW w:w="1247" w:type="dxa"/>
          </w:tcPr>
          <w:p>
            <w:pPr>
              <w:pStyle w:val="0"/>
              <w:jc w:val="center"/>
            </w:pPr>
            <w:r>
              <w:rPr>
                <w:sz w:val="20"/>
              </w:rPr>
              <w:t xml:space="preserve">11</w:t>
            </w:r>
          </w:p>
        </w:tc>
        <w:tc>
          <w:tcPr>
            <w:tcW w:w="1701" w:type="dxa"/>
          </w:tcPr>
          <w:p>
            <w:pPr>
              <w:pStyle w:val="0"/>
              <w:jc w:val="center"/>
            </w:pPr>
            <w:r>
              <w:rPr>
                <w:sz w:val="20"/>
              </w:rPr>
              <w:t xml:space="preserve">12</w:t>
            </w:r>
          </w:p>
        </w:tc>
        <w:tc>
          <w:tcPr>
            <w:tcW w:w="1134" w:type="dxa"/>
          </w:tcPr>
          <w:p>
            <w:pPr>
              <w:pStyle w:val="0"/>
              <w:jc w:val="center"/>
            </w:pPr>
            <w:r>
              <w:rPr>
                <w:sz w:val="20"/>
              </w:rPr>
              <w:t xml:space="preserve">13</w:t>
            </w:r>
          </w:p>
        </w:tc>
        <w:tc>
          <w:tcPr>
            <w:tcW w:w="1191" w:type="dxa"/>
          </w:tcPr>
          <w:p>
            <w:pPr>
              <w:pStyle w:val="0"/>
              <w:jc w:val="center"/>
            </w:pPr>
            <w:r>
              <w:rPr>
                <w:sz w:val="20"/>
              </w:rPr>
              <w:t xml:space="preserve">14</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907"/>
        <w:gridCol w:w="1701"/>
        <w:gridCol w:w="1924"/>
        <w:gridCol w:w="2041"/>
        <w:gridCol w:w="2268"/>
        <w:gridCol w:w="1871"/>
        <w:gridCol w:w="1077"/>
      </w:tblGrid>
      <w:tr>
        <w:tc>
          <w:tcPr>
            <w:tcW w:w="1814" w:type="dxa"/>
            <w:vMerge w:val="restart"/>
          </w:tcPr>
          <w:p>
            <w:pPr>
              <w:pStyle w:val="0"/>
              <w:jc w:val="center"/>
            </w:pPr>
            <w:r>
              <w:rPr>
                <w:sz w:val="20"/>
              </w:rPr>
              <w:t xml:space="preserve">Вид объекта недвижимости; движимое имущество </w:t>
            </w:r>
            <w:hyperlink w:history="0" w:anchor="P280" w:tooltip="&lt;6&gt; Для объектов недвижимого имущества и их частей указывается вид: здание, сооружение, объект незавершенного строительства, помещение, единый недвижимый комплекс, часть здания, часть сооружения, часть помещения; для движимого имущества указывается - &quot;Движимое имущество&quot;.">
              <w:r>
                <w:rPr>
                  <w:sz w:val="20"/>
                  <w:color w:val="0000ff"/>
                </w:rPr>
                <w:t xml:space="preserve">&lt;6&gt;</w:t>
              </w:r>
            </w:hyperlink>
          </w:p>
        </w:tc>
        <w:tc>
          <w:tcPr>
            <w:gridSpan w:val="7"/>
            <w:tcW w:w="11789" w:type="dxa"/>
          </w:tcPr>
          <w:p>
            <w:pPr>
              <w:pStyle w:val="0"/>
              <w:jc w:val="center"/>
            </w:pPr>
            <w:r>
              <w:rPr>
                <w:sz w:val="20"/>
              </w:rPr>
              <w:t xml:space="preserve">Сведения о недвижимом имуществе или его части</w:t>
            </w:r>
          </w:p>
        </w:tc>
      </w:tr>
      <w:tr>
        <w:tc>
          <w:tcPr>
            <w:vMerge w:val="continue"/>
          </w:tcPr>
          <w:p/>
        </w:tc>
        <w:tc>
          <w:tcPr>
            <w:gridSpan w:val="2"/>
            <w:tcW w:w="2608" w:type="dxa"/>
            <w:vMerge w:val="restart"/>
          </w:tcPr>
          <w:p>
            <w:pPr>
              <w:pStyle w:val="0"/>
              <w:jc w:val="center"/>
            </w:pPr>
            <w:r>
              <w:rPr>
                <w:sz w:val="20"/>
              </w:rPr>
              <w:t xml:space="preserve">Кадастровый номер </w:t>
            </w:r>
            <w:hyperlink w:history="0" w:anchor="P281" w:tooltip="&lt;7&gt; Указывается кадастровый номер объекта недвижимости, при его отсутствии - условный номер или устаревший номер (при наличии).">
              <w:r>
                <w:rPr>
                  <w:sz w:val="20"/>
                  <w:color w:val="0000ff"/>
                </w:rPr>
                <w:t xml:space="preserve">&lt;7&gt;</w:t>
              </w:r>
            </w:hyperlink>
          </w:p>
        </w:tc>
        <w:tc>
          <w:tcPr>
            <w:tcW w:w="1924" w:type="dxa"/>
            <w:vMerge w:val="restart"/>
          </w:tcPr>
          <w:p>
            <w:pPr>
              <w:pStyle w:val="0"/>
              <w:jc w:val="center"/>
            </w:pPr>
            <w:r>
              <w:rPr>
                <w:sz w:val="20"/>
              </w:rPr>
              <w:t xml:space="preserve">Номер части объекта недвижимости согласно сведениям государственного кадастра недвижимости </w:t>
            </w:r>
            <w:hyperlink w:history="0" w:anchor="P282" w:tooltip="&lt;8&gt; Указывается кадастровый номер части объекта недвижимости, при его отсутствии - условный номер или устаревший номер (при наличии).">
              <w:r>
                <w:rPr>
                  <w:sz w:val="20"/>
                  <w:color w:val="0000ff"/>
                </w:rPr>
                <w:t xml:space="preserve">&lt;8&gt;</w:t>
              </w:r>
            </w:hyperlink>
          </w:p>
        </w:tc>
        <w:tc>
          <w:tcPr>
            <w:gridSpan w:val="3"/>
            <w:tcW w:w="6180" w:type="dxa"/>
          </w:tcPr>
          <w:p>
            <w:pPr>
              <w:pStyle w:val="0"/>
              <w:jc w:val="center"/>
            </w:pPr>
            <w:r>
              <w:rPr>
                <w:sz w:val="20"/>
              </w:rPr>
              <w:t xml:space="preserve">Основная характеристика объекта недвижимости </w:t>
            </w:r>
            <w:hyperlink w:history="0" w:anchor="P283" w:tooltip="&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
              <w:r>
                <w:rPr>
                  <w:sz w:val="20"/>
                  <w:color w:val="0000ff"/>
                </w:rPr>
                <w:t xml:space="preserve">&lt;9&gt;</w:t>
              </w:r>
            </w:hyperlink>
          </w:p>
        </w:tc>
        <w:tc>
          <w:tcPr>
            <w:tcW w:w="1077" w:type="dxa"/>
            <w:vMerge w:val="restart"/>
          </w:tcPr>
          <w:p>
            <w:pPr>
              <w:pStyle w:val="0"/>
              <w:jc w:val="center"/>
            </w:pPr>
            <w:r>
              <w:rPr>
                <w:sz w:val="20"/>
              </w:rPr>
              <w:t xml:space="preserve">Наименование объекта учета </w:t>
            </w:r>
            <w:hyperlink w:history="0" w:anchor="P286" w:tooltip="&lt;10&gt; Указывается индивидуальное наименование объекта недвижимости. При отсутствии индивидуального наименования указывается вид объекта недвижимости.">
              <w:r>
                <w:rPr>
                  <w:sz w:val="20"/>
                  <w:color w:val="0000ff"/>
                </w:rPr>
                <w:t xml:space="preserve">&lt;10&gt;</w:t>
              </w:r>
            </w:hyperlink>
          </w:p>
        </w:tc>
      </w:tr>
      <w:tr>
        <w:tc>
          <w:tcPr>
            <w:vMerge w:val="continue"/>
          </w:tcPr>
          <w:p/>
        </w:tc>
        <w:tc>
          <w:tcPr>
            <w:gridSpan w:val="2"/>
            <w:vMerge w:val="continue"/>
          </w:tcPr>
          <w:p/>
        </w:tc>
        <w:tc>
          <w:tcPr>
            <w:vMerge w:val="continue"/>
          </w:tcPr>
          <w:p/>
        </w:tc>
        <w:tc>
          <w:tcPr>
            <w:tcW w:w="2041" w:type="dxa"/>
            <w:vMerge w:val="restart"/>
          </w:tcPr>
          <w:p>
            <w:pPr>
              <w:pStyle w:val="0"/>
              <w:jc w:val="center"/>
            </w:pPr>
            <w:r>
              <w:rPr>
                <w:sz w:val="20"/>
              </w:rPr>
              <w:t xml:space="preserve">Тип (площадь - для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268" w:type="dxa"/>
            <w:vMerge w:val="restart"/>
          </w:tcPr>
          <w:p>
            <w:pPr>
              <w:pStyle w:val="0"/>
              <w:jc w:val="center"/>
            </w:pPr>
            <w:r>
              <w:rPr>
                <w:sz w:val="20"/>
              </w:rPr>
              <w:t xml:space="preserve">Фактическое значение/Проектируемое значение (для объектов незавершенного строительства)</w:t>
            </w:r>
          </w:p>
        </w:tc>
        <w:tc>
          <w:tcPr>
            <w:tcW w:w="1871" w:type="dxa"/>
            <w:vMerge w:val="restart"/>
          </w:tcPr>
          <w:p>
            <w:pPr>
              <w:pStyle w:val="0"/>
              <w:jc w:val="center"/>
            </w:pPr>
            <w:r>
              <w:rPr>
                <w:sz w:val="20"/>
              </w:rPr>
              <w:t xml:space="preserve">Единица измерения (для площади - кв. м; для протяженности - м; для глубины залегания - м; для объема - куб. м)</w:t>
            </w:r>
          </w:p>
        </w:tc>
        <w:tc>
          <w:tcPr>
            <w:vMerge w:val="continue"/>
          </w:tcPr>
          <w:p/>
        </w:tc>
      </w:tr>
      <w:tr>
        <w:tc>
          <w:tcPr>
            <w:vMerge w:val="continue"/>
          </w:tcPr>
          <w:p/>
        </w:tc>
        <w:tc>
          <w:tcPr>
            <w:tcW w:w="907" w:type="dxa"/>
          </w:tcPr>
          <w:p>
            <w:pPr>
              <w:pStyle w:val="0"/>
              <w:jc w:val="center"/>
            </w:pPr>
            <w:r>
              <w:rPr>
                <w:sz w:val="20"/>
              </w:rPr>
              <w:t xml:space="preserve">Номер</w:t>
            </w:r>
          </w:p>
        </w:tc>
        <w:tc>
          <w:tcPr>
            <w:tcW w:w="1701" w:type="dxa"/>
          </w:tcPr>
          <w:p>
            <w:pPr>
              <w:pStyle w:val="0"/>
              <w:jc w:val="center"/>
            </w:pPr>
            <w:r>
              <w:rPr>
                <w:sz w:val="20"/>
              </w:rPr>
              <w:t xml:space="preserve">Тип (кадастровый, условный, устаревший)</w:t>
            </w:r>
          </w:p>
        </w:tc>
        <w:tc>
          <w:tcPr>
            <w:vMerge w:val="continue"/>
          </w:tcPr>
          <w:p/>
        </w:tc>
        <w:tc>
          <w:tcPr>
            <w:vMerge w:val="continue"/>
          </w:tcPr>
          <w:p/>
        </w:tc>
        <w:tc>
          <w:tcPr>
            <w:vMerge w:val="continue"/>
          </w:tcPr>
          <w:p/>
        </w:tc>
        <w:tc>
          <w:tcPr>
            <w:vMerge w:val="continue"/>
          </w:tcPr>
          <w:p/>
        </w:tc>
        <w:tc>
          <w:tcPr>
            <w:vMerge w:val="continue"/>
          </w:tcPr>
          <w:p/>
        </w:tc>
      </w:tr>
      <w:tr>
        <w:tc>
          <w:tcPr>
            <w:tcW w:w="1814" w:type="dxa"/>
          </w:tcPr>
          <w:p>
            <w:pPr>
              <w:pStyle w:val="0"/>
              <w:jc w:val="center"/>
            </w:pPr>
            <w:r>
              <w:rPr>
                <w:sz w:val="20"/>
              </w:rPr>
              <w:t xml:space="preserve">15</w:t>
            </w:r>
          </w:p>
        </w:tc>
        <w:tc>
          <w:tcPr>
            <w:tcW w:w="907" w:type="dxa"/>
          </w:tcPr>
          <w:p>
            <w:pPr>
              <w:pStyle w:val="0"/>
              <w:jc w:val="center"/>
            </w:pPr>
            <w:r>
              <w:rPr>
                <w:sz w:val="20"/>
              </w:rPr>
              <w:t xml:space="preserve">16</w:t>
            </w:r>
          </w:p>
        </w:tc>
        <w:tc>
          <w:tcPr>
            <w:tcW w:w="1701" w:type="dxa"/>
          </w:tcPr>
          <w:p>
            <w:pPr>
              <w:pStyle w:val="0"/>
              <w:jc w:val="center"/>
            </w:pPr>
            <w:r>
              <w:rPr>
                <w:sz w:val="20"/>
              </w:rPr>
              <w:t xml:space="preserve">17</w:t>
            </w:r>
          </w:p>
        </w:tc>
        <w:tc>
          <w:tcPr>
            <w:tcW w:w="1924" w:type="dxa"/>
          </w:tcPr>
          <w:p>
            <w:pPr>
              <w:pStyle w:val="0"/>
              <w:jc w:val="center"/>
            </w:pPr>
            <w:r>
              <w:rPr>
                <w:sz w:val="20"/>
              </w:rPr>
              <w:t xml:space="preserve">18</w:t>
            </w:r>
          </w:p>
        </w:tc>
        <w:tc>
          <w:tcPr>
            <w:tcW w:w="2041" w:type="dxa"/>
          </w:tcPr>
          <w:p>
            <w:pPr>
              <w:pStyle w:val="0"/>
              <w:jc w:val="center"/>
            </w:pPr>
            <w:r>
              <w:rPr>
                <w:sz w:val="20"/>
              </w:rPr>
              <w:t xml:space="preserve">19</w:t>
            </w:r>
          </w:p>
        </w:tc>
        <w:tc>
          <w:tcPr>
            <w:tcW w:w="2268" w:type="dxa"/>
          </w:tcPr>
          <w:p>
            <w:pPr>
              <w:pStyle w:val="0"/>
              <w:jc w:val="center"/>
            </w:pPr>
            <w:r>
              <w:rPr>
                <w:sz w:val="20"/>
              </w:rPr>
              <w:t xml:space="preserve">20</w:t>
            </w:r>
          </w:p>
        </w:tc>
        <w:tc>
          <w:tcPr>
            <w:tcW w:w="1871" w:type="dxa"/>
          </w:tcPr>
          <w:p>
            <w:pPr>
              <w:pStyle w:val="0"/>
              <w:jc w:val="center"/>
            </w:pPr>
            <w:r>
              <w:rPr>
                <w:sz w:val="20"/>
              </w:rPr>
              <w:t xml:space="preserve">21</w:t>
            </w:r>
          </w:p>
        </w:tc>
        <w:tc>
          <w:tcPr>
            <w:tcW w:w="1077" w:type="dxa"/>
          </w:tcPr>
          <w:p>
            <w:pPr>
              <w:pStyle w:val="0"/>
              <w:jc w:val="center"/>
            </w:pPr>
            <w:r>
              <w:rPr>
                <w:sz w:val="20"/>
              </w:rPr>
              <w:t xml:space="preserve">22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09"/>
        <w:gridCol w:w="1134"/>
        <w:gridCol w:w="1077"/>
        <w:gridCol w:w="964"/>
        <w:gridCol w:w="1077"/>
        <w:gridCol w:w="1701"/>
        <w:gridCol w:w="1077"/>
        <w:gridCol w:w="850"/>
        <w:gridCol w:w="737"/>
        <w:gridCol w:w="1417"/>
        <w:gridCol w:w="1361"/>
        <w:gridCol w:w="1020"/>
        <w:gridCol w:w="850"/>
        <w:gridCol w:w="737"/>
        <w:gridCol w:w="1474"/>
        <w:gridCol w:w="1361"/>
      </w:tblGrid>
      <w:tr>
        <w:tc>
          <w:tcPr>
            <w:gridSpan w:val="6"/>
            <w:tcW w:w="7562" w:type="dxa"/>
            <w:vMerge w:val="restart"/>
          </w:tcPr>
          <w:p>
            <w:pPr>
              <w:pStyle w:val="0"/>
              <w:jc w:val="center"/>
            </w:pPr>
            <w:r>
              <w:rPr>
                <w:sz w:val="20"/>
              </w:rPr>
              <w:t xml:space="preserve">Сведения о движимом имуществе </w:t>
            </w:r>
            <w:hyperlink w:history="0" w:anchor="P287" w:tooltip="&lt;11&gt; Указываются характеристики движимого имущества (при наличии).">
              <w:r>
                <w:rPr>
                  <w:sz w:val="20"/>
                  <w:color w:val="0000ff"/>
                </w:rPr>
                <w:t xml:space="preserve">&lt;11&gt;</w:t>
              </w:r>
            </w:hyperlink>
          </w:p>
        </w:tc>
        <w:tc>
          <w:tcPr>
            <w:gridSpan w:val="10"/>
            <w:tcW w:w="10884" w:type="dxa"/>
          </w:tcPr>
          <w:p>
            <w:pPr>
              <w:pStyle w:val="0"/>
              <w:jc w:val="center"/>
            </w:pPr>
            <w:r>
              <w:rPr>
                <w:sz w:val="20"/>
              </w:rPr>
              <w:t xml:space="preserve">Сведения о праве аренды или безвозмездного пользования имуществом </w:t>
            </w:r>
            <w:hyperlink w:history="0" w:anchor="P288" w:tooltip="&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
              <w:r>
                <w:rPr>
                  <w:sz w:val="20"/>
                  <w:color w:val="0000ff"/>
                </w:rPr>
                <w:t xml:space="preserve">&lt;12&gt;</w:t>
              </w:r>
            </w:hyperlink>
          </w:p>
        </w:tc>
      </w:tr>
      <w:tr>
        <w:tc>
          <w:tcPr>
            <w:gridSpan w:val="6"/>
            <w:vMerge w:val="continue"/>
          </w:tcPr>
          <w:p/>
        </w:tc>
        <w:tc>
          <w:tcPr>
            <w:gridSpan w:val="5"/>
            <w:tcW w:w="5442" w:type="dxa"/>
          </w:tcPr>
          <w:p>
            <w:pPr>
              <w:pStyle w:val="0"/>
              <w:jc w:val="center"/>
            </w:pPr>
            <w:r>
              <w:rPr>
                <w:sz w:val="20"/>
              </w:rPr>
              <w:t xml:space="preserve">организации, образующей инфраструктуру поддержки субъектов малого и среднего предпринимательства</w:t>
            </w:r>
          </w:p>
        </w:tc>
        <w:tc>
          <w:tcPr>
            <w:gridSpan w:val="5"/>
            <w:tcW w:w="5442" w:type="dxa"/>
          </w:tcPr>
          <w:p>
            <w:pPr>
              <w:pStyle w:val="0"/>
              <w:jc w:val="center"/>
            </w:pPr>
            <w:r>
              <w:rPr>
                <w:sz w:val="20"/>
              </w:rPr>
              <w:t xml:space="preserve">субъекта малого и среднего предпринимательства</w:t>
            </w:r>
          </w:p>
        </w:tc>
      </w:tr>
      <w:tr>
        <w:tc>
          <w:tcPr>
            <w:tcW w:w="1609" w:type="dxa"/>
            <w:vMerge w:val="restart"/>
          </w:tcPr>
          <w:p>
            <w:pPr>
              <w:pStyle w:val="0"/>
              <w:jc w:val="center"/>
            </w:pPr>
            <w:r>
              <w:rPr>
                <w:sz w:val="20"/>
              </w:rPr>
              <w:t xml:space="preserve">Тип: оборудование, машины, механизмы, установки, транспортные средства, инвентарь, инструменты, иное</w:t>
            </w:r>
          </w:p>
        </w:tc>
        <w:tc>
          <w:tcPr>
            <w:tcW w:w="1134" w:type="dxa"/>
            <w:vMerge w:val="restart"/>
          </w:tcPr>
          <w:p>
            <w:pPr>
              <w:pStyle w:val="0"/>
              <w:jc w:val="center"/>
            </w:pPr>
            <w:r>
              <w:rPr>
                <w:sz w:val="20"/>
              </w:rPr>
              <w:t xml:space="preserve">Государственный регистрационный знак (при наличии)</w:t>
            </w:r>
          </w:p>
        </w:tc>
        <w:tc>
          <w:tcPr>
            <w:tcW w:w="1077" w:type="dxa"/>
            <w:vMerge w:val="restart"/>
          </w:tcPr>
          <w:p>
            <w:pPr>
              <w:pStyle w:val="0"/>
              <w:jc w:val="center"/>
            </w:pPr>
            <w:r>
              <w:rPr>
                <w:sz w:val="20"/>
              </w:rPr>
              <w:t xml:space="preserve">Наименование объекта учета</w:t>
            </w:r>
          </w:p>
        </w:tc>
        <w:tc>
          <w:tcPr>
            <w:tcW w:w="964" w:type="dxa"/>
            <w:vMerge w:val="restart"/>
          </w:tcPr>
          <w:p>
            <w:pPr>
              <w:pStyle w:val="0"/>
              <w:jc w:val="center"/>
            </w:pPr>
            <w:r>
              <w:rPr>
                <w:sz w:val="20"/>
              </w:rPr>
              <w:t xml:space="preserve">Марка, модель</w:t>
            </w:r>
          </w:p>
        </w:tc>
        <w:tc>
          <w:tcPr>
            <w:tcW w:w="1077" w:type="dxa"/>
            <w:vMerge w:val="restart"/>
          </w:tcPr>
          <w:p>
            <w:pPr>
              <w:pStyle w:val="0"/>
              <w:jc w:val="center"/>
            </w:pPr>
            <w:r>
              <w:rPr>
                <w:sz w:val="20"/>
              </w:rPr>
              <w:t xml:space="preserve">Год выпуска</w:t>
            </w:r>
          </w:p>
        </w:tc>
        <w:tc>
          <w:tcPr>
            <w:tcW w:w="1701" w:type="dxa"/>
            <w:vMerge w:val="restart"/>
          </w:tcPr>
          <w:p>
            <w:pPr>
              <w:pStyle w:val="0"/>
              <w:jc w:val="center"/>
            </w:pPr>
            <w:r>
              <w:rPr>
                <w:sz w:val="20"/>
              </w:rPr>
              <w:t xml:space="preserve">Кадастровый номер объекта недвижимого имущества, в том числе земельного участка, в (на) котором расположен объект</w:t>
            </w:r>
          </w:p>
        </w:tc>
        <w:tc>
          <w:tcPr>
            <w:gridSpan w:val="3"/>
            <w:tcW w:w="2664" w:type="dxa"/>
          </w:tcPr>
          <w:p>
            <w:pPr>
              <w:pStyle w:val="0"/>
              <w:jc w:val="center"/>
            </w:pPr>
            <w:r>
              <w:rPr>
                <w:sz w:val="20"/>
              </w:rPr>
              <w:t xml:space="preserve">Правообладатель</w:t>
            </w:r>
          </w:p>
        </w:tc>
        <w:tc>
          <w:tcPr>
            <w:gridSpan w:val="2"/>
            <w:tcW w:w="2778" w:type="dxa"/>
          </w:tcPr>
          <w:p>
            <w:pPr>
              <w:pStyle w:val="0"/>
              <w:jc w:val="center"/>
            </w:pPr>
            <w:r>
              <w:rPr>
                <w:sz w:val="20"/>
              </w:rPr>
              <w:t xml:space="preserve">Документы основание</w:t>
            </w:r>
          </w:p>
        </w:tc>
        <w:tc>
          <w:tcPr>
            <w:gridSpan w:val="3"/>
            <w:tcW w:w="2607" w:type="dxa"/>
          </w:tcPr>
          <w:p>
            <w:pPr>
              <w:pStyle w:val="0"/>
              <w:jc w:val="center"/>
            </w:pPr>
            <w:r>
              <w:rPr>
                <w:sz w:val="20"/>
              </w:rPr>
              <w:t xml:space="preserve">Правообладатель</w:t>
            </w:r>
          </w:p>
        </w:tc>
        <w:tc>
          <w:tcPr>
            <w:gridSpan w:val="2"/>
            <w:tcW w:w="2835" w:type="dxa"/>
          </w:tcPr>
          <w:p>
            <w:pPr>
              <w:pStyle w:val="0"/>
              <w:jc w:val="center"/>
            </w:pPr>
            <w:r>
              <w:rPr>
                <w:sz w:val="20"/>
              </w:rPr>
              <w:t xml:space="preserve">Документы основание</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77" w:type="dxa"/>
          </w:tcPr>
          <w:p>
            <w:pPr>
              <w:pStyle w:val="0"/>
              <w:jc w:val="center"/>
            </w:pPr>
            <w:r>
              <w:rPr>
                <w:sz w:val="20"/>
              </w:rPr>
              <w:t xml:space="preserve">Полное наименование</w:t>
            </w:r>
          </w:p>
        </w:tc>
        <w:tc>
          <w:tcPr>
            <w:tcW w:w="850" w:type="dxa"/>
          </w:tcPr>
          <w:p>
            <w:pPr>
              <w:pStyle w:val="0"/>
              <w:jc w:val="center"/>
            </w:pPr>
            <w:r>
              <w:rPr>
                <w:sz w:val="20"/>
              </w:rPr>
              <w:t xml:space="preserve">ОГРН</w:t>
            </w:r>
          </w:p>
        </w:tc>
        <w:tc>
          <w:tcPr>
            <w:tcW w:w="737" w:type="dxa"/>
          </w:tcPr>
          <w:p>
            <w:pPr>
              <w:pStyle w:val="0"/>
              <w:jc w:val="center"/>
            </w:pPr>
            <w:r>
              <w:rPr>
                <w:sz w:val="20"/>
              </w:rPr>
              <w:t xml:space="preserve">ИНН</w:t>
            </w:r>
          </w:p>
        </w:tc>
        <w:tc>
          <w:tcPr>
            <w:tcW w:w="1417" w:type="dxa"/>
          </w:tcPr>
          <w:p>
            <w:pPr>
              <w:pStyle w:val="0"/>
              <w:jc w:val="center"/>
            </w:pPr>
            <w:r>
              <w:rPr>
                <w:sz w:val="20"/>
              </w:rPr>
              <w:t xml:space="preserve">Дата заключения договора</w:t>
            </w:r>
          </w:p>
        </w:tc>
        <w:tc>
          <w:tcPr>
            <w:tcW w:w="1361" w:type="dxa"/>
          </w:tcPr>
          <w:p>
            <w:pPr>
              <w:pStyle w:val="0"/>
              <w:jc w:val="center"/>
            </w:pPr>
            <w:r>
              <w:rPr>
                <w:sz w:val="20"/>
              </w:rPr>
              <w:t xml:space="preserve">Дата окончания действия договора</w:t>
            </w:r>
          </w:p>
        </w:tc>
        <w:tc>
          <w:tcPr>
            <w:tcW w:w="1020" w:type="dxa"/>
          </w:tcPr>
          <w:p>
            <w:pPr>
              <w:pStyle w:val="0"/>
              <w:jc w:val="center"/>
            </w:pPr>
            <w:r>
              <w:rPr>
                <w:sz w:val="20"/>
              </w:rPr>
              <w:t xml:space="preserve">Полное наименование</w:t>
            </w:r>
          </w:p>
        </w:tc>
        <w:tc>
          <w:tcPr>
            <w:tcW w:w="850" w:type="dxa"/>
          </w:tcPr>
          <w:p>
            <w:pPr>
              <w:pStyle w:val="0"/>
              <w:jc w:val="center"/>
            </w:pPr>
            <w:r>
              <w:rPr>
                <w:sz w:val="20"/>
              </w:rPr>
              <w:t xml:space="preserve">ОГРН</w:t>
            </w:r>
          </w:p>
        </w:tc>
        <w:tc>
          <w:tcPr>
            <w:tcW w:w="737" w:type="dxa"/>
          </w:tcPr>
          <w:p>
            <w:pPr>
              <w:pStyle w:val="0"/>
              <w:jc w:val="center"/>
            </w:pPr>
            <w:r>
              <w:rPr>
                <w:sz w:val="20"/>
              </w:rPr>
              <w:t xml:space="preserve">ИНН</w:t>
            </w:r>
          </w:p>
        </w:tc>
        <w:tc>
          <w:tcPr>
            <w:tcW w:w="1474" w:type="dxa"/>
          </w:tcPr>
          <w:p>
            <w:pPr>
              <w:pStyle w:val="0"/>
              <w:jc w:val="center"/>
            </w:pPr>
            <w:r>
              <w:rPr>
                <w:sz w:val="20"/>
              </w:rPr>
              <w:t xml:space="preserve">Дата заключения договора</w:t>
            </w:r>
          </w:p>
        </w:tc>
        <w:tc>
          <w:tcPr>
            <w:tcW w:w="1361" w:type="dxa"/>
          </w:tcPr>
          <w:p>
            <w:pPr>
              <w:pStyle w:val="0"/>
              <w:jc w:val="center"/>
            </w:pPr>
            <w:r>
              <w:rPr>
                <w:sz w:val="20"/>
              </w:rPr>
              <w:t xml:space="preserve">Дата окончания действия договора</w:t>
            </w:r>
          </w:p>
        </w:tc>
      </w:tr>
      <w:tr>
        <w:tc>
          <w:tcPr>
            <w:tcW w:w="1609" w:type="dxa"/>
          </w:tcPr>
          <w:p>
            <w:pPr>
              <w:pStyle w:val="0"/>
              <w:jc w:val="center"/>
            </w:pPr>
            <w:r>
              <w:rPr>
                <w:sz w:val="20"/>
              </w:rPr>
              <w:t xml:space="preserve">23</w:t>
            </w:r>
          </w:p>
        </w:tc>
        <w:tc>
          <w:tcPr>
            <w:tcW w:w="1134" w:type="dxa"/>
          </w:tcPr>
          <w:p>
            <w:pPr>
              <w:pStyle w:val="0"/>
              <w:jc w:val="center"/>
            </w:pPr>
            <w:r>
              <w:rPr>
                <w:sz w:val="20"/>
              </w:rPr>
              <w:t xml:space="preserve">24</w:t>
            </w:r>
          </w:p>
        </w:tc>
        <w:tc>
          <w:tcPr>
            <w:tcW w:w="1077" w:type="dxa"/>
          </w:tcPr>
          <w:p>
            <w:pPr>
              <w:pStyle w:val="0"/>
              <w:jc w:val="center"/>
            </w:pPr>
            <w:r>
              <w:rPr>
                <w:sz w:val="20"/>
              </w:rPr>
              <w:t xml:space="preserve">25</w:t>
            </w:r>
          </w:p>
        </w:tc>
        <w:tc>
          <w:tcPr>
            <w:tcW w:w="964" w:type="dxa"/>
          </w:tcPr>
          <w:p>
            <w:pPr>
              <w:pStyle w:val="0"/>
              <w:jc w:val="center"/>
            </w:pPr>
            <w:r>
              <w:rPr>
                <w:sz w:val="20"/>
              </w:rPr>
              <w:t xml:space="preserve">26</w:t>
            </w:r>
          </w:p>
        </w:tc>
        <w:tc>
          <w:tcPr>
            <w:tcW w:w="1077" w:type="dxa"/>
          </w:tcPr>
          <w:p>
            <w:pPr>
              <w:pStyle w:val="0"/>
              <w:jc w:val="center"/>
            </w:pPr>
            <w:r>
              <w:rPr>
                <w:sz w:val="20"/>
              </w:rPr>
              <w:t xml:space="preserve">27</w:t>
            </w:r>
          </w:p>
        </w:tc>
        <w:tc>
          <w:tcPr>
            <w:tcW w:w="1701" w:type="dxa"/>
          </w:tcPr>
          <w:p>
            <w:pPr>
              <w:pStyle w:val="0"/>
              <w:jc w:val="center"/>
            </w:pPr>
            <w:r>
              <w:rPr>
                <w:sz w:val="20"/>
              </w:rPr>
              <w:t xml:space="preserve">28</w:t>
            </w:r>
          </w:p>
        </w:tc>
        <w:tc>
          <w:tcPr>
            <w:tcW w:w="1077" w:type="dxa"/>
          </w:tcPr>
          <w:p>
            <w:pPr>
              <w:pStyle w:val="0"/>
              <w:jc w:val="center"/>
            </w:pPr>
            <w:r>
              <w:rPr>
                <w:sz w:val="20"/>
              </w:rPr>
              <w:t xml:space="preserve">29</w:t>
            </w:r>
          </w:p>
        </w:tc>
        <w:tc>
          <w:tcPr>
            <w:tcW w:w="850" w:type="dxa"/>
          </w:tcPr>
          <w:p>
            <w:pPr>
              <w:pStyle w:val="0"/>
              <w:jc w:val="center"/>
            </w:pPr>
            <w:r>
              <w:rPr>
                <w:sz w:val="20"/>
              </w:rPr>
              <w:t xml:space="preserve">30</w:t>
            </w:r>
          </w:p>
        </w:tc>
        <w:tc>
          <w:tcPr>
            <w:tcW w:w="737" w:type="dxa"/>
          </w:tcPr>
          <w:p>
            <w:pPr>
              <w:pStyle w:val="0"/>
              <w:jc w:val="center"/>
            </w:pPr>
            <w:r>
              <w:rPr>
                <w:sz w:val="20"/>
              </w:rPr>
              <w:t xml:space="preserve">31</w:t>
            </w:r>
          </w:p>
        </w:tc>
        <w:tc>
          <w:tcPr>
            <w:tcW w:w="1417" w:type="dxa"/>
          </w:tcPr>
          <w:p>
            <w:pPr>
              <w:pStyle w:val="0"/>
              <w:jc w:val="center"/>
            </w:pPr>
            <w:r>
              <w:rPr>
                <w:sz w:val="20"/>
              </w:rPr>
              <w:t xml:space="preserve">32</w:t>
            </w:r>
          </w:p>
        </w:tc>
        <w:tc>
          <w:tcPr>
            <w:tcW w:w="1361" w:type="dxa"/>
          </w:tcPr>
          <w:p>
            <w:pPr>
              <w:pStyle w:val="0"/>
              <w:jc w:val="center"/>
            </w:pPr>
            <w:r>
              <w:rPr>
                <w:sz w:val="20"/>
              </w:rPr>
              <w:t xml:space="preserve">33</w:t>
            </w:r>
          </w:p>
        </w:tc>
        <w:tc>
          <w:tcPr>
            <w:tcW w:w="1020" w:type="dxa"/>
          </w:tcPr>
          <w:p>
            <w:pPr>
              <w:pStyle w:val="0"/>
              <w:jc w:val="center"/>
            </w:pPr>
            <w:r>
              <w:rPr>
                <w:sz w:val="20"/>
              </w:rPr>
              <w:t xml:space="preserve">34</w:t>
            </w:r>
          </w:p>
        </w:tc>
        <w:tc>
          <w:tcPr>
            <w:tcW w:w="850" w:type="dxa"/>
          </w:tcPr>
          <w:p>
            <w:pPr>
              <w:pStyle w:val="0"/>
              <w:jc w:val="center"/>
            </w:pPr>
            <w:r>
              <w:rPr>
                <w:sz w:val="20"/>
              </w:rPr>
              <w:t xml:space="preserve">35</w:t>
            </w:r>
          </w:p>
        </w:tc>
        <w:tc>
          <w:tcPr>
            <w:tcW w:w="737" w:type="dxa"/>
          </w:tcPr>
          <w:p>
            <w:pPr>
              <w:pStyle w:val="0"/>
              <w:jc w:val="center"/>
            </w:pPr>
            <w:r>
              <w:rPr>
                <w:sz w:val="20"/>
              </w:rPr>
              <w:t xml:space="preserve">36</w:t>
            </w:r>
          </w:p>
        </w:tc>
        <w:tc>
          <w:tcPr>
            <w:tcW w:w="1474" w:type="dxa"/>
          </w:tcPr>
          <w:p>
            <w:pPr>
              <w:pStyle w:val="0"/>
              <w:jc w:val="center"/>
            </w:pPr>
            <w:r>
              <w:rPr>
                <w:sz w:val="20"/>
              </w:rPr>
              <w:t xml:space="preserve">37</w:t>
            </w:r>
          </w:p>
        </w:tc>
        <w:tc>
          <w:tcPr>
            <w:tcW w:w="1361" w:type="dxa"/>
          </w:tcPr>
          <w:p>
            <w:pPr>
              <w:pStyle w:val="0"/>
              <w:jc w:val="center"/>
            </w:pPr>
            <w:r>
              <w:rPr>
                <w:sz w:val="20"/>
              </w:rPr>
              <w:t xml:space="preserve">38</w:t>
            </w:r>
          </w:p>
        </w:tc>
      </w:tr>
    </w:tbl>
    <w:p>
      <w:pPr>
        <w:sectPr>
          <w:headerReference w:type="default" r:id="rId38"/>
          <w:headerReference w:type="first" r:id="rId38"/>
          <w:footerReference w:type="default" r:id="rId39"/>
          <w:footerReference w:type="first" r:id="rId39"/>
          <w:pgSz w:w="16838" w:h="11906" w:orient="landscape"/>
          <w:pgMar w:top="1133" w:right="1440" w:bottom="566" w:left="1440" w:header="0" w:footer="0" w:gutter="0"/>
          <w:titlePg/>
        </w:sectPr>
      </w:pP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2721"/>
        <w:gridCol w:w="1417"/>
        <w:gridCol w:w="1531"/>
        <w:gridCol w:w="1417"/>
      </w:tblGrid>
      <w:tr>
        <w:tc>
          <w:tcPr>
            <w:tcW w:w="1984" w:type="dxa"/>
            <w:vMerge w:val="restart"/>
          </w:tcPr>
          <w:p>
            <w:pPr>
              <w:pStyle w:val="0"/>
              <w:jc w:val="center"/>
            </w:pPr>
            <w:r>
              <w:rPr>
                <w:sz w:val="20"/>
              </w:rPr>
              <w:t xml:space="preserve">Указать одно из значений: в перечне (изменениях в перечни) </w:t>
            </w:r>
            <w:hyperlink w:history="0" w:anchor="P289" w:tooltip="&lt;13&gt; Указываются сведения о наличии объекта имущества в утвержденном перечне муниципального имущества, указанном в части 4 статьи 18 Федерального закона от 24 июля 2007 г. N 209-ФЗ &quot;О развитии малого и среднего предпринимательства в Российской Федерации&quot;, либо в утвержденных изменениях, внесенных в такой перечень.">
              <w:r>
                <w:rPr>
                  <w:sz w:val="20"/>
                  <w:color w:val="0000ff"/>
                </w:rPr>
                <w:t xml:space="preserve">&lt;13&gt;</w:t>
              </w:r>
            </w:hyperlink>
          </w:p>
        </w:tc>
        <w:tc>
          <w:tcPr>
            <w:gridSpan w:val="4"/>
            <w:tcW w:w="7086" w:type="dxa"/>
          </w:tcPr>
          <w:p>
            <w:pPr>
              <w:pStyle w:val="0"/>
              <w:jc w:val="center"/>
            </w:pPr>
            <w:r>
              <w:rPr>
                <w:sz w:val="20"/>
              </w:rPr>
              <w:t xml:space="preserve">Сведения о правовом акте, в соответствии с которым имущество включено в перечень (изменены сведения об имуществе в перечне) </w:t>
            </w:r>
            <w:hyperlink w:history="0" w:anchor="P290" w:tooltip="&lt;14&gt; Указываются реквизиты нормативного правового акта, которым утвержден перечень муниципального имущества, указанный в части 4 статьи 18 Федерального закона от 24 июля 2007 г. N 209-ФЗ &quot;О развитии малого и среднего предпринимательства в Российской Федерации&quot;, или изменения, вносимые в такой перечень.">
              <w:r>
                <w:rPr>
                  <w:sz w:val="20"/>
                  <w:color w:val="0000ff"/>
                </w:rPr>
                <w:t xml:space="preserve">&lt;14&gt;</w:t>
              </w:r>
            </w:hyperlink>
          </w:p>
        </w:tc>
      </w:tr>
      <w:tr>
        <w:tc>
          <w:tcPr>
            <w:vMerge w:val="continue"/>
          </w:tcPr>
          <w:p/>
        </w:tc>
        <w:tc>
          <w:tcPr>
            <w:tcW w:w="2721" w:type="dxa"/>
            <w:vMerge w:val="restart"/>
          </w:tcPr>
          <w:p>
            <w:pPr>
              <w:pStyle w:val="0"/>
              <w:jc w:val="center"/>
            </w:pPr>
            <w:r>
              <w:rPr>
                <w:sz w:val="20"/>
              </w:rPr>
              <w:t xml:space="preserve">Наименование органа, принявшего документ</w:t>
            </w:r>
          </w:p>
        </w:tc>
        <w:tc>
          <w:tcPr>
            <w:tcW w:w="1417" w:type="dxa"/>
            <w:vMerge w:val="restart"/>
          </w:tcPr>
          <w:p>
            <w:pPr>
              <w:pStyle w:val="0"/>
              <w:jc w:val="center"/>
            </w:pPr>
            <w:r>
              <w:rPr>
                <w:sz w:val="20"/>
              </w:rPr>
              <w:t xml:space="preserve">Вид документа</w:t>
            </w:r>
          </w:p>
        </w:tc>
        <w:tc>
          <w:tcPr>
            <w:gridSpan w:val="2"/>
            <w:tcW w:w="2948" w:type="dxa"/>
          </w:tcPr>
          <w:p>
            <w:pPr>
              <w:pStyle w:val="0"/>
              <w:jc w:val="center"/>
            </w:pPr>
            <w:r>
              <w:rPr>
                <w:sz w:val="20"/>
              </w:rPr>
              <w:t xml:space="preserve">Реквизиты документа</w:t>
            </w:r>
          </w:p>
        </w:tc>
      </w:tr>
      <w:tr>
        <w:tc>
          <w:tcPr>
            <w:vMerge w:val="continue"/>
          </w:tcPr>
          <w:p/>
        </w:tc>
        <w:tc>
          <w:tcPr>
            <w:vMerge w:val="continue"/>
          </w:tcPr>
          <w:p/>
        </w:tc>
        <w:tc>
          <w:tcPr>
            <w:vMerge w:val="continue"/>
          </w:tcPr>
          <w:p/>
        </w:tc>
        <w:tc>
          <w:tcPr>
            <w:tcW w:w="1531" w:type="dxa"/>
          </w:tcPr>
          <w:p>
            <w:pPr>
              <w:pStyle w:val="0"/>
              <w:jc w:val="center"/>
            </w:pPr>
            <w:r>
              <w:rPr>
                <w:sz w:val="20"/>
              </w:rPr>
              <w:t xml:space="preserve">Дата</w:t>
            </w:r>
          </w:p>
        </w:tc>
        <w:tc>
          <w:tcPr>
            <w:tcW w:w="1417" w:type="dxa"/>
          </w:tcPr>
          <w:p>
            <w:pPr>
              <w:pStyle w:val="0"/>
              <w:jc w:val="center"/>
            </w:pPr>
            <w:r>
              <w:rPr>
                <w:sz w:val="20"/>
              </w:rPr>
              <w:t xml:space="preserve">Номер</w:t>
            </w:r>
          </w:p>
        </w:tc>
      </w:tr>
      <w:tr>
        <w:tc>
          <w:tcPr>
            <w:tcW w:w="1984" w:type="dxa"/>
          </w:tcPr>
          <w:p>
            <w:pPr>
              <w:pStyle w:val="0"/>
              <w:jc w:val="center"/>
            </w:pPr>
            <w:r>
              <w:rPr>
                <w:sz w:val="20"/>
              </w:rPr>
              <w:t xml:space="preserve">39</w:t>
            </w:r>
          </w:p>
        </w:tc>
        <w:tc>
          <w:tcPr>
            <w:tcW w:w="2721" w:type="dxa"/>
          </w:tcPr>
          <w:p>
            <w:pPr>
              <w:pStyle w:val="0"/>
              <w:jc w:val="center"/>
            </w:pPr>
            <w:r>
              <w:rPr>
                <w:sz w:val="20"/>
              </w:rPr>
              <w:t xml:space="preserve">40</w:t>
            </w:r>
          </w:p>
        </w:tc>
        <w:tc>
          <w:tcPr>
            <w:tcW w:w="1417" w:type="dxa"/>
          </w:tcPr>
          <w:p>
            <w:pPr>
              <w:pStyle w:val="0"/>
              <w:jc w:val="center"/>
            </w:pPr>
            <w:r>
              <w:rPr>
                <w:sz w:val="20"/>
              </w:rPr>
              <w:t xml:space="preserve">41</w:t>
            </w:r>
          </w:p>
        </w:tc>
        <w:tc>
          <w:tcPr>
            <w:tcW w:w="1531" w:type="dxa"/>
          </w:tcPr>
          <w:p>
            <w:pPr>
              <w:pStyle w:val="0"/>
              <w:jc w:val="center"/>
            </w:pPr>
            <w:r>
              <w:rPr>
                <w:sz w:val="20"/>
              </w:rPr>
              <w:t xml:space="preserve">42</w:t>
            </w:r>
          </w:p>
        </w:tc>
        <w:tc>
          <w:tcPr>
            <w:tcW w:w="1417" w:type="dxa"/>
          </w:tcPr>
          <w:p>
            <w:pPr>
              <w:pStyle w:val="0"/>
              <w:jc w:val="center"/>
            </w:pPr>
            <w:r>
              <w:rPr>
                <w:sz w:val="20"/>
              </w:rPr>
              <w:t xml:space="preserve">43</w:t>
            </w:r>
          </w:p>
        </w:tc>
      </w:tr>
    </w:tbl>
    <w:p>
      <w:pPr>
        <w:pStyle w:val="0"/>
        <w:jc w:val="both"/>
      </w:pPr>
      <w:r>
        <w:rPr>
          <w:sz w:val="20"/>
        </w:rPr>
      </w:r>
    </w:p>
    <w:bookmarkStart w:id="275" w:name="P275"/>
    <w:bookmarkEnd w:id="275"/>
    <w:p>
      <w:pPr>
        <w:pStyle w:val="0"/>
        <w:ind w:firstLine="540"/>
        <w:jc w:val="both"/>
      </w:pPr>
      <w:r>
        <w:rPr>
          <w:sz w:val="20"/>
        </w:rPr>
        <w:t xml:space="preserve">&lt;1&gt; Указывается уникальный номер объекта в реестре муниципального имущества.</w:t>
      </w:r>
    </w:p>
    <w:bookmarkStart w:id="276" w:name="P276"/>
    <w:bookmarkEnd w:id="276"/>
    <w:p>
      <w:pPr>
        <w:pStyle w:val="0"/>
        <w:spacing w:before="200" w:line-rule="auto"/>
        <w:ind w:firstLine="540"/>
        <w:jc w:val="both"/>
      </w:pPr>
      <w:r>
        <w:rPr>
          <w:sz w:val="20"/>
        </w:rPr>
        <w:t xml:space="preserve">&lt;2&gt;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bookmarkStart w:id="277" w:name="P277"/>
    <w:bookmarkEnd w:id="277"/>
    <w:p>
      <w:pPr>
        <w:pStyle w:val="0"/>
        <w:spacing w:before="200" w:line-rule="auto"/>
        <w:ind w:firstLine="540"/>
        <w:jc w:val="both"/>
      </w:pPr>
      <w:r>
        <w:rPr>
          <w:sz w:val="20"/>
        </w:rPr>
        <w:t xml:space="preserve">&lt;3&gt; Указывается полное наименование субъекта Российской Федерации.</w:t>
      </w:r>
    </w:p>
    <w:bookmarkStart w:id="278" w:name="P278"/>
    <w:bookmarkEnd w:id="278"/>
    <w:p>
      <w:pPr>
        <w:pStyle w:val="0"/>
        <w:spacing w:before="200" w:line-rule="auto"/>
        <w:ind w:firstLine="540"/>
        <w:jc w:val="both"/>
      </w:pPr>
      <w:r>
        <w:rPr>
          <w:sz w:val="20"/>
        </w:rPr>
        <w:t xml:space="preserve">&lt;4&gt; Указывается номер здания, сооружения или объекта незавершенного строительства согласно почтовому адресу объекта; для помещений указывается номер здания, сооружения или объекта незавершенного строительства, в котором расположено такое помещение.</w:t>
      </w:r>
    </w:p>
    <w:bookmarkStart w:id="279" w:name="P279"/>
    <w:bookmarkEnd w:id="279"/>
    <w:p>
      <w:pPr>
        <w:pStyle w:val="0"/>
        <w:spacing w:before="200" w:line-rule="auto"/>
        <w:ind w:firstLine="540"/>
        <w:jc w:val="both"/>
      </w:pPr>
      <w:r>
        <w:rPr>
          <w:sz w:val="20"/>
        </w:rPr>
        <w:t xml:space="preserve">&lt;5&gt; Указывается номер корпуса, строения или владения согласно почтовому адресу объекта.</w:t>
      </w:r>
    </w:p>
    <w:bookmarkStart w:id="280" w:name="P280"/>
    <w:bookmarkEnd w:id="280"/>
    <w:p>
      <w:pPr>
        <w:pStyle w:val="0"/>
        <w:spacing w:before="200" w:line-rule="auto"/>
        <w:ind w:firstLine="540"/>
        <w:jc w:val="both"/>
      </w:pPr>
      <w:r>
        <w:rPr>
          <w:sz w:val="20"/>
        </w:rPr>
        <w:t xml:space="preserve">&lt;6&gt; Для объектов недвижимого имущества и их частей указывается вид: здание, сооружение, объект незавершенного строительства, помещение, единый недвижимый комплекс, часть здания, часть сооружения, часть помещения; для движимого имущества указывается - "Движимое имущество".</w:t>
      </w:r>
    </w:p>
    <w:bookmarkStart w:id="281" w:name="P281"/>
    <w:bookmarkEnd w:id="281"/>
    <w:p>
      <w:pPr>
        <w:pStyle w:val="0"/>
        <w:spacing w:before="200" w:line-rule="auto"/>
        <w:ind w:firstLine="540"/>
        <w:jc w:val="both"/>
      </w:pPr>
      <w:r>
        <w:rPr>
          <w:sz w:val="20"/>
        </w:rPr>
        <w:t xml:space="preserve">&lt;7&gt; Указывается кадастровый номер объекта недвижимости, при его отсутствии - условный номер или устаревший номер (при наличии).</w:t>
      </w:r>
    </w:p>
    <w:bookmarkStart w:id="282" w:name="P282"/>
    <w:bookmarkEnd w:id="282"/>
    <w:p>
      <w:pPr>
        <w:pStyle w:val="0"/>
        <w:spacing w:before="200" w:line-rule="auto"/>
        <w:ind w:firstLine="540"/>
        <w:jc w:val="both"/>
      </w:pPr>
      <w:r>
        <w:rPr>
          <w:sz w:val="20"/>
        </w:rPr>
        <w:t xml:space="preserve">&lt;8&gt; Указывается кадастровый номер части объекта недвижимости, при его отсутствии - условный номер или устаревший номер (при наличии).</w:t>
      </w:r>
    </w:p>
    <w:bookmarkStart w:id="283" w:name="P283"/>
    <w:bookmarkEnd w:id="283"/>
    <w:p>
      <w:pPr>
        <w:pStyle w:val="0"/>
        <w:spacing w:before="200" w:line-rule="auto"/>
        <w:ind w:firstLine="540"/>
        <w:jc w:val="both"/>
      </w:pPr>
      <w:r>
        <w:rPr>
          <w:sz w:val="20"/>
        </w:rPr>
        <w:t xml:space="preserve">&lt;9&gt;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pPr>
        <w:pStyle w:val="0"/>
        <w:spacing w:before="200" w:line-rule="auto"/>
        <w:ind w:firstLine="540"/>
        <w:jc w:val="both"/>
      </w:pPr>
      <w:r>
        <w:rPr>
          <w:sz w:val="20"/>
        </w:rPr>
        <w:t xml:space="preserve">Для здания, помещения указывается площадь в квадратных метрах; для линейных сооружений указывается протяженность в метрах; для подземных сооружений указывается глубина (глубина залегания) в метрах; для сооружений, предназначенных для хранения (например, нефтехранилищ, газохранилищ), указывается объем в кубических метрах; для остальных сооружений указывается площадь застройки в квадратных метрах.</w:t>
      </w:r>
    </w:p>
    <w:p>
      <w:pPr>
        <w:pStyle w:val="0"/>
        <w:spacing w:before="200" w:line-rule="auto"/>
        <w:ind w:firstLine="540"/>
        <w:jc w:val="both"/>
      </w:pPr>
      <w:r>
        <w:rPr>
          <w:sz w:val="20"/>
        </w:rPr>
        <w:t xml:space="preserve">Для объекта незавершенного строительства указываются общая площадь застройки в квадратных метрах либо основная характеристика, предусмотренная проектной документацией (при отсутствии сведений об объекте в государственном кадастре недвижимости).</w:t>
      </w:r>
    </w:p>
    <w:bookmarkStart w:id="286" w:name="P286"/>
    <w:bookmarkEnd w:id="286"/>
    <w:p>
      <w:pPr>
        <w:pStyle w:val="0"/>
        <w:spacing w:before="200" w:line-rule="auto"/>
        <w:ind w:firstLine="540"/>
        <w:jc w:val="both"/>
      </w:pPr>
      <w:r>
        <w:rPr>
          <w:sz w:val="20"/>
        </w:rPr>
        <w:t xml:space="preserve">&lt;10&gt; Указывается индивидуальное наименование объекта недвижимости. При отсутствии индивидуального наименования указывается вид объекта недвижимости.</w:t>
      </w:r>
    </w:p>
    <w:bookmarkStart w:id="287" w:name="P287"/>
    <w:bookmarkEnd w:id="287"/>
    <w:p>
      <w:pPr>
        <w:pStyle w:val="0"/>
        <w:spacing w:before="200" w:line-rule="auto"/>
        <w:ind w:firstLine="540"/>
        <w:jc w:val="both"/>
      </w:pPr>
      <w:r>
        <w:rPr>
          <w:sz w:val="20"/>
        </w:rPr>
        <w:t xml:space="preserve">&lt;11&gt; Указываются характеристики движимого имущества (при наличии).</w:t>
      </w:r>
    </w:p>
    <w:bookmarkStart w:id="288" w:name="P288"/>
    <w:bookmarkEnd w:id="288"/>
    <w:p>
      <w:pPr>
        <w:pStyle w:val="0"/>
        <w:spacing w:before="200" w:line-rule="auto"/>
        <w:ind w:firstLine="540"/>
        <w:jc w:val="both"/>
      </w:pPr>
      <w:r>
        <w:rPr>
          <w:sz w:val="20"/>
        </w:rPr>
        <w:t xml:space="preserve">&lt;12&gt; Указываются сведения о правообладателе (полное наименование, основной государственный регистрационный номер (ОГРН), идентификационный номер налогоплательщика (ИНН)), и договоре, на основании которого субъекту малого и среднего предпринимательства и (или) организации,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 Заполняется при наличии соответствующего права аренды или безвозмездного пользования имуществом.</w:t>
      </w:r>
    </w:p>
    <w:bookmarkStart w:id="289" w:name="P289"/>
    <w:bookmarkEnd w:id="289"/>
    <w:p>
      <w:pPr>
        <w:pStyle w:val="0"/>
        <w:spacing w:before="200" w:line-rule="auto"/>
        <w:ind w:firstLine="540"/>
        <w:jc w:val="both"/>
      </w:pPr>
      <w:r>
        <w:rPr>
          <w:sz w:val="20"/>
        </w:rPr>
        <w:t xml:space="preserve">&lt;13&gt; Указываются сведения о наличии объекта имущества в утвержденном перечне муниципального имущества, указанном в </w:t>
      </w:r>
      <w:hyperlink w:history="0" r:id="rId40"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части 4 статьи 18</w:t>
        </w:r>
      </w:hyperlink>
      <w:r>
        <w:rPr>
          <w:sz w:val="20"/>
        </w:rPr>
        <w:t xml:space="preserve"> Федерального закона от 24 июля 2007 г. N 209-ФЗ "О развитии малого и среднего предпринимательства в Российской Федерации", либо в утвержденных изменениях, внесенных в такой перечень.</w:t>
      </w:r>
    </w:p>
    <w:bookmarkStart w:id="290" w:name="P290"/>
    <w:bookmarkEnd w:id="290"/>
    <w:p>
      <w:pPr>
        <w:pStyle w:val="0"/>
        <w:spacing w:before="200" w:line-rule="auto"/>
        <w:ind w:firstLine="540"/>
        <w:jc w:val="both"/>
      </w:pPr>
      <w:r>
        <w:rPr>
          <w:sz w:val="20"/>
        </w:rPr>
        <w:t xml:space="preserve">&lt;14&gt; Указываются реквизиты нормативного правового акта, которым утвержден перечень муниципального имущества, указанный в </w:t>
      </w:r>
      <w:hyperlink w:history="0" r:id="rId41" w:tooltip="Федеральный закон от 24.07.2007 N 209-ФЗ (ред. от 02.07.2021) &quot;О развитии малого и среднего предпринимательства в Российской Федерации&quot; (с изм. и доп., вступ. в силу с 01.01.2022) {КонсультантПлюс}">
        <w:r>
          <w:rPr>
            <w:sz w:val="20"/>
            <w:color w:val="0000ff"/>
          </w:rPr>
          <w:t xml:space="preserve">части 4 статьи 18</w:t>
        </w:r>
      </w:hyperlink>
      <w:r>
        <w:rPr>
          <w:sz w:val="20"/>
        </w:rPr>
        <w:t xml:space="preserve"> Федерального закона от 24 июля 2007 г. N 209-ФЗ "О развитии малого и среднего предпринимательства в Российской Федерации", или изменения, вносимые в такой перечень.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Решение Думы Артемовского городского округа от 25.11.2021 N 29</w:t>
            <w:br/>
            <w:t>"Об утверждении Порядка формирования, ведения, ежегодного...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Решение Думы Артемовского городского округа от 25.11.2021 N 29</w:t>
            <w:br/>
            <w:t>"Об утверждении Порядка формирования, ведения, ежегодного...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22.06.2022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8A43756A7BF061A35493549669703B21A05D0B54A94C02BF33C44FCF582184C9AA8728F188B09D75BAB2A6EB0F479227472B1F88FC7739DmAy7J" TargetMode = "External"/>
	<Relationship Id="rId8" Type="http://schemas.openxmlformats.org/officeDocument/2006/relationships/hyperlink" Target="consultantplus://offline/ref=28A43756A7BF061A35493549669703B21A0FDCB74D92C02BF33C44FCF582184C9AA8728F188B0AD351AB2A6EB0F479227472B1F88FC7739DmAy7J" TargetMode = "External"/>
	<Relationship Id="rId9" Type="http://schemas.openxmlformats.org/officeDocument/2006/relationships/hyperlink" Target="consultantplus://offline/ref=28A43756A7BF061A35493549669703B21A0BDBB64C96C02BF33C44FCF582184C88A82A831A8914D15FBE7C3FF6mAy3J" TargetMode = "External"/>
	<Relationship Id="rId10" Type="http://schemas.openxmlformats.org/officeDocument/2006/relationships/hyperlink" Target="consultantplus://offline/ref=28A43756A7BF061A35493549669703B21D0DDCBB4E90C02BF33C44FCF582184C88A82A831A8914D15FBE7C3FF6mAy3J" TargetMode = "External"/>
	<Relationship Id="rId11" Type="http://schemas.openxmlformats.org/officeDocument/2006/relationships/hyperlink" Target="consultantplus://offline/ref=28A43756A7BF061A35492B4470FB5DB8180687BE4E90CD7FA96E42ABAAD21E19DAE874DA5BCF07D059A07D3FF5AA20713239BCFC93DB7399BB5F7B8DmBy2J" TargetMode = "External"/>
	<Relationship Id="rId12" Type="http://schemas.openxmlformats.org/officeDocument/2006/relationships/hyperlink" Target="consultantplus://offline/ref=28A43756A7BF061A35492B4470FB5DB8180687BE4F91CD78AE6842ABAAD21E19DAE874DA49CF5FDC5BA2603FF2BF762074m6yEJ" TargetMode = "External"/>
	<Relationship Id="rId13" Type="http://schemas.openxmlformats.org/officeDocument/2006/relationships/hyperlink" Target="consultantplus://offline/ref=28A43756A7BF061A35492B4470FB5DB8180687BE4F91CD7FAA6C42ABAAD21E19DAE874DA49CF5FDC5BA2603FF2BF762074m6yEJ" TargetMode = "External"/>
	<Relationship Id="rId14" Type="http://schemas.openxmlformats.org/officeDocument/2006/relationships/hyperlink" Target="consultantplus://offline/ref=28A43756A7BF061A35492B4470FB5DB8180687BE4E93C37BA76E42ABAAD21E19DAE874DA49CF5FDC5BA2603FF2BF762074m6yEJ" TargetMode = "External"/>
	<Relationship Id="rId15" Type="http://schemas.openxmlformats.org/officeDocument/2006/relationships/hyperlink" Target="consultantplus://offline/ref=28A43756A7BF061A35493549669703B21A08DDB64F91C02BF33C44FCF582184C88A82A831A8914D15FBE7C3FF6mAy3J" TargetMode = "External"/>
	<Relationship Id="rId16" Type="http://schemas.openxmlformats.org/officeDocument/2006/relationships/hyperlink" Target="consultantplus://offline/ref=28A43756A7BF061A35493549669703B21D0CDEBB4A97C02BF33C44FCF582184C9AA8728A1C8A018508E42B32F6A36A207072B3FE93mCy7J" TargetMode = "External"/>
	<Relationship Id="rId17" Type="http://schemas.openxmlformats.org/officeDocument/2006/relationships/hyperlink" Target="consultantplus://offline/ref=28A43756A7BF061A35493549669703B21D0CDEBB4A97C02BF33C44FCF582184C9AA8728A1C88018508E42B32F6A36A207072B3FE93mCy7J" TargetMode = "External"/>
	<Relationship Id="rId18" Type="http://schemas.openxmlformats.org/officeDocument/2006/relationships/hyperlink" Target="consultantplus://offline/ref=28A43756A7BF061A35493549669703B21D0CDEBB4A97C02BF33C44FCF582184C9AA8728F1D830ADA0DF13A6AF9A3763E766AAFFC91C7m7y1J" TargetMode = "External"/>
	<Relationship Id="rId19" Type="http://schemas.openxmlformats.org/officeDocument/2006/relationships/hyperlink" Target="consultantplus://offline/ref=28A43756A7BF061A35493549669703B21A05D0B54A94C02BF33C44FCF582184C9AA8728818805E801DF5733DF6BF7426686EB1FCm9y3J" TargetMode = "External"/>
	<Relationship Id="rId20" Type="http://schemas.openxmlformats.org/officeDocument/2006/relationships/hyperlink" Target="consultantplus://offline/ref=28A43756A7BF061A35493549669703B21A05D0B54A94C02BF33C44FCF582184C9AA8728F188B08D758AB2A6EB0F479227472B1F88FC7739DmAy7J" TargetMode = "External"/>
	<Relationship Id="rId21" Type="http://schemas.openxmlformats.org/officeDocument/2006/relationships/hyperlink" Target="consultantplus://offline/ref=28A43756A7BF061A35493549669703B21A05D0B54A94C02BF33C44FCF582184C9AA8728F188B0BD75BAB2A6EB0F479227472B1F88FC7739DmAy7J" TargetMode = "External"/>
	<Relationship Id="rId22" Type="http://schemas.openxmlformats.org/officeDocument/2006/relationships/hyperlink" Target="consultantplus://offline/ref=28A43756A7BF061A35493549669703B21D0CDEBB4A97C02BF33C44FCF582184C9AA8728F1E8B0BDA0DF13A6AF9A3763E766AAFFC91C7m7y1J" TargetMode = "External"/>
	<Relationship Id="rId23" Type="http://schemas.openxmlformats.org/officeDocument/2006/relationships/hyperlink" Target="consultantplus://offline/ref=28A43756A7BF061A35493549669703B21D0CDEBB4A97C02BF33C44FCF582184C9AA872881B8B018508E42B32F6A36A207072B3FE93mCy7J" TargetMode = "External"/>
	<Relationship Id="rId24" Type="http://schemas.openxmlformats.org/officeDocument/2006/relationships/hyperlink" Target="consultantplus://offline/ref=28A43756A7BF061A35493549669703B21D0CDEBB4A97C02BF33C44FCF582184C9AA8728F188A08D358AB2A6EB0F479227472B1F88FC7739DmAy7J" TargetMode = "External"/>
	<Relationship Id="rId25" Type="http://schemas.openxmlformats.org/officeDocument/2006/relationships/hyperlink" Target="consultantplus://offline/ref=28A43756A7BF061A35493549669703B21D0CDEBB4A97C02BF33C44FCF582184C9AA872881B8E018508E42B32F6A36A207072B3FE93mCy7J" TargetMode = "External"/>
	<Relationship Id="rId26" Type="http://schemas.openxmlformats.org/officeDocument/2006/relationships/hyperlink" Target="consultantplus://offline/ref=28A43756A7BF061A35493549669703B21D0CDEBB4A97C02BF33C44FCF582184C9AA872881B83018508E42B32F6A36A207072B3FE93mCy7J" TargetMode = "External"/>
	<Relationship Id="rId27" Type="http://schemas.openxmlformats.org/officeDocument/2006/relationships/hyperlink" Target="consultantplus://offline/ref=28A43756A7BF061A35493549669703B21D0CDEBB4A97C02BF33C44FCF582184C9AA872881B82018508E42B32F6A36A207072B3FE93mCy7J" TargetMode = "External"/>
	<Relationship Id="rId28" Type="http://schemas.openxmlformats.org/officeDocument/2006/relationships/hyperlink" Target="consultantplus://offline/ref=28A43756A7BF061A35493549669703B21D0CD0B14C9AC02BF33C44FCF582184C88A82A831A8914D15FBE7C3FF6mAy3J" TargetMode = "External"/>
	<Relationship Id="rId29" Type="http://schemas.openxmlformats.org/officeDocument/2006/relationships/hyperlink" Target="consultantplus://offline/ref=28A43756A7BF061A35493549669703B21A08DDB64F91C02BF33C44FCF582184C88A82A831A8914D15FBE7C3FF6mAy3J" TargetMode = "External"/>
	<Relationship Id="rId30" Type="http://schemas.openxmlformats.org/officeDocument/2006/relationships/hyperlink" Target="consultantplus://offline/ref=28A43756A7BF061A35493549669703B21D0CDEBB4A97C02BF33C44FCF582184C9AA8728A1C8A018508E42B32F6A36A207072B3FE93mCy7J" TargetMode = "External"/>
	<Relationship Id="rId31" Type="http://schemas.openxmlformats.org/officeDocument/2006/relationships/hyperlink" Target="consultantplus://offline/ref=28A43756A7BF061A35493549669703B21D0CDEBB4A97C02BF33C44FCF582184C9AA8728A1C88018508E42B32F6A36A207072B3FE93mCy7J" TargetMode = "External"/>
	<Relationship Id="rId32" Type="http://schemas.openxmlformats.org/officeDocument/2006/relationships/hyperlink" Target="consultantplus://offline/ref=28A43756A7BF061A35493549669703B21D0CDEBB4A97C02BF33C44FCF582184C9AA8728F1D830ADA0DF13A6AF9A3763E766AAFFC91C7m7y1J" TargetMode = "External"/>
	<Relationship Id="rId33" Type="http://schemas.openxmlformats.org/officeDocument/2006/relationships/hyperlink" Target="consultantplus://offline/ref=28A43756A7BF061A35493549669703B21A05D0B54A94C02BF33C44FCF582184C88A82A831A8914D15FBE7C3FF6mAy3J" TargetMode = "External"/>
	<Relationship Id="rId34" Type="http://schemas.openxmlformats.org/officeDocument/2006/relationships/hyperlink" Target="consultantplus://offline/ref=28A43756A7BF061A35493549669703B21A05DEB34D92C02BF33C44FCF582184C88A82A831A8914D15FBE7C3FF6mAy3J" TargetMode = "External"/>
	<Relationship Id="rId35" Type="http://schemas.openxmlformats.org/officeDocument/2006/relationships/hyperlink" Target="consultantplus://offline/ref=28A43756A7BF061A35493549669703B21D0CD0B14C9AC02BF33C44FCF582184C9AA8728F188B0FD850AB2A6EB0F479227472B1F88FC7739DmAy7J" TargetMode = "External"/>
	<Relationship Id="rId36" Type="http://schemas.openxmlformats.org/officeDocument/2006/relationships/hyperlink" Target="consultantplus://offline/ref=28A43756A7BF061A35493549669703B21D0CDEBB4A97C02BF33C44FCF582184C88A82A831A8914D15FBE7C3FF6mAy3J" TargetMode = "External"/>
	<Relationship Id="rId37" Type="http://schemas.openxmlformats.org/officeDocument/2006/relationships/hyperlink" Target="consultantplus://offline/ref=28A43756A7BF061A35493549669703B21D0CDEBB4A97C02BF33C44FCF582184C88A82A831A8914D15FBE7C3FF6mAy3J" TargetMode = "External"/>
	<Relationship Id="rId38" Type="http://schemas.openxmlformats.org/officeDocument/2006/relationships/header" Target="header2.xml"/>
	<Relationship Id="rId39" Type="http://schemas.openxmlformats.org/officeDocument/2006/relationships/footer" Target="footer2.xml"/>
	<Relationship Id="rId40" Type="http://schemas.openxmlformats.org/officeDocument/2006/relationships/hyperlink" Target="consultantplus://offline/ref=28A43756A7BF061A35493549669703B21A05D0B54A94C02BF33C44FCF582184C9AA8728F188B09D758AB2A6EB0F479227472B1F88FC7739DmAy7J" TargetMode = "External"/>
	<Relationship Id="rId41" Type="http://schemas.openxmlformats.org/officeDocument/2006/relationships/hyperlink" Target="consultantplus://offline/ref=28A43756A7BF061A35493549669703B21A05D0B54A94C02BF33C44FCF582184C9AA8728F188B09D758AB2A6EB0F479227472B1F88FC7739DmAy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4022.00.11</Application>
  <Company>КонсультантПлюс Версия 4022.00.11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Артемовского городского округа от 25.11.2021 N 29
"Об утверждении Порядка формирования, ведения, ежегодного дополнения и обязательного опубликования перечня муниципального имущества Артемовского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dc:title>
  <dcterms:created xsi:type="dcterms:W3CDTF">2022-06-22T09:50:38Z</dcterms:created>
</cp:coreProperties>
</file>