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8" w:rsidRPr="00C73238" w:rsidRDefault="00C73238" w:rsidP="00C73238">
      <w:pPr>
        <w:jc w:val="center"/>
        <w:rPr>
          <w:rFonts w:ascii="Arial" w:hAnsi="Arial"/>
          <w:sz w:val="28"/>
          <w:lang w:val="en-US"/>
        </w:rPr>
      </w:pPr>
      <w:r w:rsidRPr="00C73238">
        <w:rPr>
          <w:noProof/>
          <w:sz w:val="20"/>
        </w:rPr>
        <w:drawing>
          <wp:inline distT="0" distB="0" distL="0" distR="0" wp14:anchorId="69BEA2AA" wp14:editId="517341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8" w:rsidRPr="00C73238" w:rsidRDefault="00C73238" w:rsidP="00C7323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C73238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C73238">
        <w:rPr>
          <w:rFonts w:ascii="Liberation Sans" w:hAnsi="Liberation Sans"/>
          <w:b/>
          <w:spacing w:val="120"/>
          <w:sz w:val="44"/>
        </w:rPr>
        <w:t xml:space="preserve"> </w:t>
      </w:r>
    </w:p>
    <w:p w:rsidR="00C73238" w:rsidRPr="00C73238" w:rsidRDefault="00C73238" w:rsidP="00C7323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C7323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73238" w:rsidRPr="00C73238" w:rsidRDefault="00C73238" w:rsidP="00C73238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C73238" w:rsidRPr="00C73238" w:rsidRDefault="00C73238" w:rsidP="00C73238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73238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21.02.2022</w:t>
      </w:r>
      <w:r w:rsidRPr="00C732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149</w:t>
      </w:r>
      <w:r w:rsidRPr="00C73238">
        <w:rPr>
          <w:rFonts w:ascii="Liberation Serif" w:hAnsi="Liberation Serif"/>
          <w:sz w:val="28"/>
          <w:szCs w:val="28"/>
        </w:rPr>
        <w:t>-ПА</w:t>
      </w: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</w:t>
      </w:r>
      <w:proofErr w:type="gramStart"/>
      <w:r w:rsidR="00753076" w:rsidRPr="002E1FD3">
        <w:rPr>
          <w:rFonts w:ascii="Liberation Serif" w:hAnsi="Liberation Serif"/>
          <w:b/>
          <w:i/>
          <w:sz w:val="28"/>
          <w:szCs w:val="28"/>
        </w:rPr>
        <w:t>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proofErr w:type="gramEnd"/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614B09">
        <w:rPr>
          <w:rFonts w:ascii="Liberation Serif" w:hAnsi="Liberation Serif"/>
          <w:sz w:val="28"/>
          <w:szCs w:val="28"/>
        </w:rPr>
        <w:t>21</w:t>
      </w:r>
      <w:r w:rsidR="00753076" w:rsidRPr="002E1FD3">
        <w:rPr>
          <w:rFonts w:ascii="Liberation Serif" w:hAnsi="Liberation Serif"/>
          <w:sz w:val="28"/>
          <w:szCs w:val="28"/>
        </w:rPr>
        <w:t>.1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753076" w:rsidRPr="002E1FD3">
        <w:rPr>
          <w:rFonts w:ascii="Liberation Serif" w:hAnsi="Liberation Serif"/>
          <w:sz w:val="28"/>
          <w:szCs w:val="28"/>
        </w:rPr>
        <w:t>.20</w:t>
      </w:r>
      <w:r w:rsidR="009A285B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1</w:t>
      </w:r>
      <w:r w:rsidR="00A651D7" w:rsidRPr="002E1FD3">
        <w:rPr>
          <w:rFonts w:ascii="Liberation Serif" w:hAnsi="Liberation Serif"/>
          <w:sz w:val="28"/>
          <w:szCs w:val="28"/>
        </w:rPr>
        <w:t xml:space="preserve">  </w:t>
      </w:r>
      <w:r w:rsidR="00753076" w:rsidRPr="002E1FD3">
        <w:rPr>
          <w:rFonts w:ascii="Liberation Serif" w:hAnsi="Liberation Serif"/>
          <w:sz w:val="28"/>
          <w:szCs w:val="28"/>
        </w:rPr>
        <w:t xml:space="preserve"> № </w:t>
      </w:r>
      <w:r w:rsidR="00614B09">
        <w:rPr>
          <w:rFonts w:ascii="Liberation Serif" w:hAnsi="Liberation Serif"/>
          <w:sz w:val="28"/>
          <w:szCs w:val="28"/>
        </w:rPr>
        <w:t>42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и 202</w:t>
      </w:r>
      <w:r w:rsidR="00614B09">
        <w:rPr>
          <w:rFonts w:ascii="Liberation Serif" w:hAnsi="Liberation Serif"/>
          <w:sz w:val="28"/>
          <w:szCs w:val="28"/>
        </w:rPr>
        <w:t>4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8A713F">
        <w:rPr>
          <w:rFonts w:ascii="Liberation Serif" w:hAnsi="Liberation Serif"/>
          <w:sz w:val="28"/>
          <w:szCs w:val="28"/>
        </w:rPr>
        <w:t xml:space="preserve"> от </w:t>
      </w:r>
      <w:r w:rsidR="00BA648D">
        <w:rPr>
          <w:rFonts w:ascii="Liberation Serif" w:hAnsi="Liberation Serif"/>
          <w:sz w:val="28"/>
          <w:szCs w:val="28"/>
        </w:rPr>
        <w:t>29.12.2021    № 1207-ПА,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753076" w:rsidRPr="002E1FD3" w:rsidRDefault="00EC29D8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</w:t>
      </w:r>
      <w:r w:rsidR="009B4BC9" w:rsidRPr="002E1FD3">
        <w:rPr>
          <w:rFonts w:ascii="Liberation Serif" w:hAnsi="Liberation Serif"/>
          <w:sz w:val="28"/>
          <w:szCs w:val="28"/>
        </w:rPr>
        <w:t xml:space="preserve">в </w:t>
      </w:r>
      <w:r w:rsidR="00753076" w:rsidRPr="002E1FD3">
        <w:rPr>
          <w:rFonts w:ascii="Liberation Serif" w:hAnsi="Liberation Serif"/>
          <w:sz w:val="28"/>
          <w:szCs w:val="28"/>
        </w:rPr>
        <w:t xml:space="preserve">паспорте муниципальной программы </w:t>
      </w:r>
      <w:r w:rsidR="00864EDB">
        <w:rPr>
          <w:rFonts w:ascii="Liberation Serif" w:hAnsi="Liberation Serif"/>
          <w:sz w:val="28"/>
          <w:szCs w:val="28"/>
        </w:rPr>
        <w:t>строку</w:t>
      </w:r>
      <w:r w:rsidR="00753076"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</w:t>
      </w:r>
      <w:r w:rsidR="009A18B2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рублей» изложить в следующей редакции:</w:t>
      </w:r>
    </w:p>
    <w:p w:rsidR="002E1FD3" w:rsidRPr="002E1FD3" w:rsidRDefault="002E1FD3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08"/>
        <w:gridCol w:w="5312"/>
      </w:tblGrid>
      <w:tr w:rsidR="00393E7F" w:rsidRPr="002E1FD3" w:rsidTr="001A2120">
        <w:tc>
          <w:tcPr>
            <w:tcW w:w="4249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173 182,3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44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684,9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367,0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год  –</w:t>
            </w:r>
            <w:proofErr w:type="gramEnd"/>
            <w:r w:rsidR="00BC795D" w:rsidRPr="002E1FD3">
              <w:rPr>
                <w:rFonts w:ascii="Liberation Serif" w:hAnsi="Liberation Serif"/>
                <w:sz w:val="28"/>
                <w:szCs w:val="28"/>
              </w:rPr>
              <w:t>20 990,7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53 084,7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8A713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395</w:t>
            </w:r>
            <w:r w:rsidR="00393E7F"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7 782,5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6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465,6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 xml:space="preserve">268,8 </w:t>
            </w:r>
            <w:proofErr w:type="spell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1 048,1</w:t>
            </w:r>
            <w:r w:rsidR="00312882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</w:t>
            </w:r>
            <w:r w:rsidR="0020692F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2022 год  - 0,0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бюджет  -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165 399,8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38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219,3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098,2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19 942,6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53 084,7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8A7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395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тыс.руб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8A713F" w:rsidRDefault="008A713F" w:rsidP="008A713F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>1.2</w:t>
      </w:r>
      <w:r w:rsidR="00864ED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7"/>
          <w:szCs w:val="27"/>
        </w:rPr>
        <w:t>в</w:t>
      </w:r>
      <w:r w:rsidRPr="005B5235">
        <w:rPr>
          <w:rFonts w:ascii="Liberation Serif" w:hAnsi="Liberation Serif"/>
          <w:sz w:val="27"/>
          <w:szCs w:val="27"/>
        </w:rPr>
        <w:t xml:space="preserve">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</w:t>
      </w:r>
      <w:r>
        <w:rPr>
          <w:rFonts w:ascii="Liberation Serif" w:hAnsi="Liberation Serif"/>
          <w:sz w:val="27"/>
          <w:szCs w:val="27"/>
        </w:rPr>
        <w:t xml:space="preserve">муниципальной программы </w:t>
      </w:r>
      <w:r w:rsidRPr="005B5235">
        <w:rPr>
          <w:rFonts w:ascii="Liberation Serif" w:hAnsi="Liberation Serif"/>
          <w:sz w:val="27"/>
          <w:szCs w:val="27"/>
        </w:rPr>
        <w:t xml:space="preserve">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409"/>
      </w:tblGrid>
      <w:tr w:rsidR="008A713F" w:rsidRPr="005B5235" w:rsidTr="007B57E5">
        <w:trPr>
          <w:trHeight w:val="1256"/>
        </w:trPr>
        <w:tc>
          <w:tcPr>
            <w:tcW w:w="1701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приобретаемых  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 (тыс. руб.)</w:t>
            </w:r>
          </w:p>
        </w:tc>
        <w:tc>
          <w:tcPr>
            <w:tcW w:w="2409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</w:p>
        </w:tc>
      </w:tr>
      <w:tr w:rsidR="008A713F" w:rsidRPr="005B5235" w:rsidTr="007B57E5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8A713F" w:rsidRPr="000A74D2" w:rsidTr="007B57E5">
        <w:tc>
          <w:tcPr>
            <w:tcW w:w="1701" w:type="dxa"/>
            <w:hideMark/>
          </w:tcPr>
          <w:p w:rsidR="008A713F" w:rsidRPr="000A74D2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8910,0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45,1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15,5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700,0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hideMark/>
          </w:tcPr>
          <w:p w:rsidR="008A713F" w:rsidRPr="0073003B" w:rsidRDefault="004F4BFB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hideMark/>
          </w:tcPr>
          <w:p w:rsidR="008A713F" w:rsidRPr="0073003B" w:rsidRDefault="004F4BFB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32,8</w:t>
            </w:r>
          </w:p>
        </w:tc>
        <w:tc>
          <w:tcPr>
            <w:tcW w:w="1843" w:type="dxa"/>
            <w:hideMark/>
          </w:tcPr>
          <w:p w:rsidR="008A713F" w:rsidRPr="0073003B" w:rsidRDefault="004F4BFB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21,3</w:t>
            </w:r>
          </w:p>
        </w:tc>
        <w:tc>
          <w:tcPr>
            <w:tcW w:w="2409" w:type="dxa"/>
            <w:hideMark/>
          </w:tcPr>
          <w:p w:rsidR="008A713F" w:rsidRPr="0073003B" w:rsidRDefault="004F4BFB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700</w:t>
            </w:r>
            <w:r w:rsidR="008A713F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559" w:type="dxa"/>
            <w:hideMark/>
          </w:tcPr>
          <w:p w:rsidR="008A713F" w:rsidRPr="0073003B" w:rsidRDefault="00BA648D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90,7</w:t>
            </w:r>
          </w:p>
        </w:tc>
        <w:tc>
          <w:tcPr>
            <w:tcW w:w="1843" w:type="dxa"/>
            <w:hideMark/>
          </w:tcPr>
          <w:p w:rsidR="008A713F" w:rsidRPr="0073003B" w:rsidRDefault="00BA648D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23,2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2100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tabs>
                <w:tab w:val="center" w:pos="846"/>
                <w:tab w:val="left" w:pos="159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ab/>
              <w:t>28,7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ab/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hideMark/>
          </w:tcPr>
          <w:p w:rsidR="008A713F" w:rsidRPr="0073003B" w:rsidRDefault="008A713F" w:rsidP="004F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  <w:r w:rsidR="004F4BF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1559" w:type="dxa"/>
            <w:hideMark/>
          </w:tcPr>
          <w:p w:rsidR="008A713F" w:rsidRPr="0073003B" w:rsidRDefault="004F4BFB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843,3</w:t>
            </w:r>
          </w:p>
        </w:tc>
        <w:tc>
          <w:tcPr>
            <w:tcW w:w="1843" w:type="dxa"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2409" w:type="dxa"/>
            <w:hideMark/>
          </w:tcPr>
          <w:p w:rsidR="008A713F" w:rsidRPr="0073003B" w:rsidRDefault="00BA648D" w:rsidP="004F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222</w:t>
            </w:r>
            <w:r w:rsidR="004F4BFB">
              <w:rPr>
                <w:rFonts w:ascii="Liberation Serif" w:hAnsi="Liberation Serif"/>
                <w:sz w:val="27"/>
                <w:szCs w:val="27"/>
              </w:rPr>
              <w:t>84</w:t>
            </w:r>
            <w:r w:rsidR="008A713F"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</w:tbl>
    <w:p w:rsidR="008A713F" w:rsidRDefault="008A713F" w:rsidP="002E1FD3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E1FD3" w:rsidRPr="002E1FD3" w:rsidRDefault="002E1FD3" w:rsidP="002E1FD3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lastRenderedPageBreak/>
        <w:t>1.</w:t>
      </w:r>
      <w:r w:rsidR="008A713F">
        <w:rPr>
          <w:rFonts w:ascii="Liberation Serif" w:hAnsi="Liberation Serif"/>
          <w:sz w:val="28"/>
          <w:szCs w:val="28"/>
        </w:rPr>
        <w:t>3</w:t>
      </w:r>
      <w:r w:rsidRPr="002E1FD3">
        <w:rPr>
          <w:rFonts w:ascii="Liberation Serif" w:hAnsi="Liberation Serif"/>
          <w:sz w:val="28"/>
          <w:szCs w:val="28"/>
        </w:rPr>
        <w:t>. 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5E458C" w:rsidRPr="002E1FD3" w:rsidRDefault="00753076" w:rsidP="00BC795D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107C5F" w:rsidRPr="002E1FD3">
        <w:rPr>
          <w:rFonts w:ascii="Liberation Serif" w:hAnsi="Liberation Serif"/>
          <w:sz w:val="28"/>
          <w:szCs w:val="28"/>
        </w:rPr>
        <w:t>1.</w:t>
      </w:r>
      <w:r w:rsidR="008A713F">
        <w:rPr>
          <w:rFonts w:ascii="Liberation Serif" w:hAnsi="Liberation Serif"/>
          <w:sz w:val="28"/>
          <w:szCs w:val="28"/>
        </w:rPr>
        <w:t>4</w:t>
      </w:r>
      <w:r w:rsidR="00B81FA8" w:rsidRPr="002E1FD3">
        <w:rPr>
          <w:rFonts w:ascii="Liberation Serif" w:hAnsi="Liberation Serif"/>
          <w:sz w:val="28"/>
          <w:szCs w:val="28"/>
        </w:rPr>
        <w:t xml:space="preserve">. </w:t>
      </w:r>
      <w:r w:rsidR="009B4BC9" w:rsidRPr="002E1FD3">
        <w:rPr>
          <w:rFonts w:ascii="Liberation Serif" w:hAnsi="Liberation Serif"/>
          <w:sz w:val="28"/>
          <w:szCs w:val="28"/>
        </w:rPr>
        <w:t>п</w:t>
      </w:r>
      <w:r w:rsidR="005E458C" w:rsidRPr="002E1FD3">
        <w:rPr>
          <w:rFonts w:ascii="Liberation Serif" w:hAnsi="Liberation Serif"/>
          <w:sz w:val="28"/>
          <w:szCs w:val="28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2E1FD3" w:rsidRPr="002E1FD3">
        <w:rPr>
          <w:rFonts w:ascii="Liberation Serif" w:hAnsi="Liberation Serif"/>
          <w:sz w:val="28"/>
          <w:szCs w:val="28"/>
        </w:rPr>
        <w:t xml:space="preserve"> 2</w:t>
      </w:r>
      <w:r w:rsidR="005E458C" w:rsidRPr="002E1FD3">
        <w:rPr>
          <w:rFonts w:ascii="Liberation Serif" w:hAnsi="Liberation Serif"/>
          <w:sz w:val="28"/>
          <w:szCs w:val="28"/>
        </w:rPr>
        <w:t>)</w:t>
      </w:r>
      <w:r w:rsidR="00EC29D8" w:rsidRPr="002E1FD3">
        <w:rPr>
          <w:rFonts w:ascii="Liberation Serif" w:hAnsi="Liberation Serif"/>
          <w:sz w:val="28"/>
          <w:szCs w:val="28"/>
        </w:rPr>
        <w:t>.</w:t>
      </w:r>
    </w:p>
    <w:p w:rsidR="005E458C" w:rsidRPr="002E1FD3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   </w:t>
      </w:r>
      <w:r w:rsidR="005B59E5" w:rsidRPr="002E1FD3">
        <w:rPr>
          <w:rFonts w:ascii="Liberation Serif" w:hAnsi="Liberation Serif"/>
          <w:sz w:val="28"/>
          <w:szCs w:val="28"/>
        </w:rPr>
        <w:t xml:space="preserve">    </w:t>
      </w:r>
      <w:r w:rsidRPr="002E1FD3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p w:rsidR="005C030E" w:rsidRDefault="005C030E" w:rsidP="00EC3CA0">
      <w:pPr>
        <w:rPr>
          <w:rFonts w:ascii="Liberation Serif" w:hAnsi="Liberation Serif"/>
          <w:sz w:val="28"/>
          <w:szCs w:val="28"/>
        </w:rPr>
        <w:sectPr w:rsidR="005C030E" w:rsidSect="00C73238">
          <w:headerReference w:type="default" r:id="rId9"/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left="9912" w:firstLine="578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lastRenderedPageBreak/>
        <w:t>Приложение 1</w:t>
      </w: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к постановлению Администрации </w:t>
      </w: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5C030E">
        <w:rPr>
          <w:rFonts w:ascii="Liberation Serif" w:eastAsia="Calibri" w:hAnsi="Liberation Serif"/>
          <w:szCs w:val="24"/>
          <w:lang w:eastAsia="en-US"/>
        </w:rPr>
        <w:t>Артемовского  городского</w:t>
      </w:r>
      <w:proofErr w:type="gramEnd"/>
      <w:r w:rsidRPr="005C030E">
        <w:rPr>
          <w:rFonts w:ascii="Liberation Serif" w:eastAsia="Calibri" w:hAnsi="Liberation Serif"/>
          <w:szCs w:val="24"/>
          <w:lang w:eastAsia="en-US"/>
        </w:rPr>
        <w:t xml:space="preserve"> округа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Liberation Serif" w:eastAsia="Calibri" w:hAnsi="Liberation Serif"/>
          <w:szCs w:val="24"/>
          <w:lang w:eastAsia="en-US"/>
        </w:rPr>
        <w:t xml:space="preserve">         </w:t>
      </w:r>
      <w:r w:rsidRPr="005C030E">
        <w:rPr>
          <w:rFonts w:ascii="Liberation Serif" w:eastAsia="Calibri" w:hAnsi="Liberation Serif"/>
          <w:szCs w:val="24"/>
          <w:lang w:eastAsia="en-US"/>
        </w:rPr>
        <w:t xml:space="preserve">от </w:t>
      </w:r>
      <w:r>
        <w:rPr>
          <w:rFonts w:ascii="Liberation Serif" w:eastAsia="Calibri" w:hAnsi="Liberation Serif"/>
          <w:szCs w:val="24"/>
          <w:lang w:eastAsia="en-US"/>
        </w:rPr>
        <w:t xml:space="preserve">21.02.2022 </w:t>
      </w:r>
      <w:r w:rsidRPr="005C030E">
        <w:rPr>
          <w:rFonts w:ascii="Liberation Serif" w:eastAsia="Calibri" w:hAnsi="Liberation Serif"/>
          <w:szCs w:val="24"/>
          <w:lang w:eastAsia="en-US"/>
        </w:rPr>
        <w:t>№</w:t>
      </w:r>
      <w:r>
        <w:rPr>
          <w:rFonts w:ascii="Liberation Serif" w:eastAsia="Calibri" w:hAnsi="Liberation Serif"/>
          <w:szCs w:val="24"/>
          <w:lang w:eastAsia="en-US"/>
        </w:rPr>
        <w:t xml:space="preserve"> 149-ПА      </w:t>
      </w:r>
      <w:r w:rsidRPr="005C030E">
        <w:rPr>
          <w:rFonts w:ascii="Liberation Serif" w:eastAsia="Calibri" w:hAnsi="Liberation Serif"/>
          <w:szCs w:val="24"/>
          <w:lang w:eastAsia="en-US"/>
        </w:rPr>
        <w:t xml:space="preserve"> 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«Управление муниципальным 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имуществом и земельными    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ресурсами Артемовского городского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>ЦЕЛИ И ЗАДАЧИ, ЦЕЛЕВЫЕ ПОКАЗАТЕЛИ РЕАЛИЗАЦИИ МУНИЦИПАЛЬНОЙ ПРОГРАММЫ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</w:t>
      </w:r>
    </w:p>
    <w:p w:rsidR="005C030E" w:rsidRPr="005C030E" w:rsidRDefault="005C030E" w:rsidP="005C030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>ГОРОДСКОГО ОКРУГА НА 2019-2024 ГОДЫ»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5C030E" w:rsidRPr="005C030E" w:rsidTr="00A01D78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bookmarkStart w:id="0" w:name="Par258"/>
            <w:bookmarkEnd w:id="0"/>
            <w:r w:rsidRPr="005C030E">
              <w:rPr>
                <w:rFonts w:ascii="Liberation Serif" w:hAnsi="Liberation Serif"/>
                <w:szCs w:val="24"/>
              </w:rPr>
              <w:t xml:space="preserve">    </w:t>
            </w:r>
            <w:r w:rsidRPr="005C030E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Наименование 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 цели (целей)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и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 задач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, целевых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Единица </w:t>
            </w:r>
            <w:r w:rsidRPr="005C030E">
              <w:rPr>
                <w:rFonts w:ascii="Liberation Serif" w:hAnsi="Liberation Serif"/>
                <w:szCs w:val="24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Значение целевого показателя реализации      </w:t>
            </w:r>
            <w:r w:rsidRPr="005C030E">
              <w:rPr>
                <w:rFonts w:ascii="Liberation Serif" w:hAnsi="Liberation Serif"/>
                <w:szCs w:val="24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Источник 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значений  </w:t>
            </w:r>
            <w:r w:rsidRPr="005C030E">
              <w:rPr>
                <w:rFonts w:ascii="Liberation Serif" w:hAnsi="Liberation Serif"/>
                <w:szCs w:val="24"/>
              </w:rPr>
              <w:br/>
              <w:t>показателей</w:t>
            </w:r>
            <w:proofErr w:type="gramEnd"/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    10     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Цель: 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Повышение эффективности управления и распоряжения муниципальной </w:t>
            </w:r>
            <w:proofErr w:type="gram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собственностью  Артемовского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Задача 1 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Управление </w:t>
            </w:r>
            <w:proofErr w:type="gram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муниципальным  имуществом</w:t>
            </w:r>
            <w:proofErr w:type="gramEnd"/>
          </w:p>
        </w:tc>
      </w:tr>
      <w:tr w:rsidR="005C030E" w:rsidRPr="005C030E" w:rsidTr="00A01D78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1 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5C030E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5C030E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5778851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6516015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6516015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6516015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договоры (дополнительные соглашения) о закреплении имущества</w:t>
            </w:r>
          </w:p>
        </w:tc>
      </w:tr>
      <w:tr w:rsidR="005C030E" w:rsidRPr="005C030E" w:rsidTr="00A01D78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>2  к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оличество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5C030E" w:rsidRPr="005C030E" w:rsidTr="00A01D78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3 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5C030E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5C030E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5C030E" w:rsidRPr="005C030E" w:rsidTr="00A01D78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>4  к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оличество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22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договоры безвозмездного пользования</w:t>
            </w:r>
          </w:p>
        </w:tc>
      </w:tr>
      <w:tr w:rsidR="005C030E" w:rsidRPr="005C030E" w:rsidTr="00A01D78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>5  количество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5C030E" w:rsidRPr="005C030E" w:rsidTr="00A01D78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5.1.</w:t>
            </w:r>
            <w:r w:rsidRPr="005C030E"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  <w:t xml:space="preserve">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bCs/>
                <w:kern w:val="36"/>
                <w:szCs w:val="24"/>
                <w:bdr w:val="none" w:sz="0" w:space="0" w:color="auto" w:frame="1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5C030E" w:rsidRPr="005C030E" w:rsidTr="00A01D78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5C030E">
              <w:rPr>
                <w:rFonts w:ascii="Liberation Serif" w:hAnsi="Liberation Serif"/>
                <w:szCs w:val="24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5C030E" w:rsidRPr="005C030E" w:rsidTr="00A01D78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7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5C030E" w:rsidRPr="005C030E" w:rsidTr="00A01D78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7.1.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П</w:t>
            </w:r>
            <w:r w:rsidRPr="005C030E">
              <w:rPr>
                <w:rFonts w:ascii="Liberation Serif" w:hAnsi="Liberation Serif"/>
                <w:szCs w:val="24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5C030E">
              <w:rPr>
                <w:rFonts w:ascii="Liberation Serif" w:hAnsi="Liberation Serif"/>
                <w:szCs w:val="24"/>
              </w:rPr>
              <w:t>БуланшКомплекс</w:t>
            </w:r>
            <w:proofErr w:type="spellEnd"/>
            <w:r w:rsidRPr="005C030E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5C030E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муниципальный контракт на приобретение имущества</w:t>
            </w:r>
          </w:p>
        </w:tc>
      </w:tr>
      <w:tr w:rsidR="005C030E" w:rsidRPr="005C030E" w:rsidTr="00A01D78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7.2. количество муниципальных унитарных предприятий </w:t>
            </w:r>
          </w:p>
          <w:p w:rsidR="005C030E" w:rsidRPr="005C030E" w:rsidRDefault="005C030E" w:rsidP="005C030E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реестр муниципальных унитарных предприятий 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Задача 2   П</w:t>
            </w:r>
            <w:r w:rsidRPr="005C030E"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5C030E" w:rsidRPr="005C030E" w:rsidTr="00A01D78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8 к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5C030E" w:rsidRPr="005C030E" w:rsidTr="00A01D78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12</w:t>
            </w:r>
          </w:p>
          <w:p w:rsidR="005C030E" w:rsidRPr="005C030E" w:rsidRDefault="005C030E" w:rsidP="005C030E">
            <w:pPr>
              <w:spacing w:after="20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Целевой показатель 9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доходы от реализации </w:t>
            </w:r>
            <w:r w:rsidRPr="005C030E">
              <w:rPr>
                <w:rFonts w:ascii="Liberation Serif" w:hAnsi="Liberation Serif"/>
                <w:szCs w:val="24"/>
              </w:rPr>
              <w:lastRenderedPageBreak/>
              <w:t>муниципального имущества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5C030E">
              <w:rPr>
                <w:rFonts w:ascii="Liberation Serif" w:hAnsi="Liberation Serif"/>
                <w:szCs w:val="24"/>
              </w:rPr>
              <w:lastRenderedPageBreak/>
              <w:t>тыс.руб</w:t>
            </w:r>
            <w:proofErr w:type="spellEnd"/>
            <w:r w:rsidRPr="005C030E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регистры бухгалтерского </w:t>
            </w:r>
            <w:r w:rsidRPr="005C030E">
              <w:rPr>
                <w:rFonts w:ascii="Liberation Serif" w:hAnsi="Liberation Serif"/>
                <w:szCs w:val="24"/>
              </w:rPr>
              <w:lastRenderedPageBreak/>
              <w:t>учета</w:t>
            </w:r>
          </w:p>
        </w:tc>
      </w:tr>
      <w:tr w:rsidR="005C030E" w:rsidRPr="005C030E" w:rsidTr="00A01D78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13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Задача 3   П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5C030E" w:rsidRPr="005C030E" w:rsidTr="00A01D78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10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>к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оличество  земельных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63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5C030E" w:rsidRPr="005C030E" w:rsidTr="00A01D78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10.1</w:t>
            </w:r>
          </w:p>
          <w:p w:rsidR="005C030E" w:rsidRPr="005C030E" w:rsidRDefault="005C030E" w:rsidP="005C030E">
            <w:pPr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Количество семей,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сем.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постановления Администрации Артемовского городского округа о предоставлении социальной выплаты гражданам,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5C030E" w:rsidRPr="005C030E" w:rsidTr="00A01D78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15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Задача 4   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11 к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140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Целевой показатель 12  </w:t>
            </w:r>
          </w:p>
          <w:p w:rsidR="005C030E" w:rsidRPr="005C030E" w:rsidRDefault="005C030E" w:rsidP="005C030E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5C030E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5C030E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gramStart"/>
            <w:r w:rsidRPr="005C030E">
              <w:rPr>
                <w:rFonts w:ascii="Liberation Serif" w:hAnsi="Liberation Serif"/>
                <w:szCs w:val="24"/>
              </w:rPr>
              <w:t>регистры  бухгалтерского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учета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13 к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оличество земельных участков, переданных </w:t>
            </w:r>
            <w:proofErr w:type="gram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в  аренду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120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Целевой показатель 14</w:t>
            </w:r>
          </w:p>
          <w:p w:rsidR="005C030E" w:rsidRPr="005C030E" w:rsidRDefault="005C030E" w:rsidP="005C030E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spellStart"/>
            <w:r w:rsidRPr="005C030E">
              <w:rPr>
                <w:rFonts w:ascii="Liberation Serif" w:hAnsi="Liberation Serif"/>
                <w:szCs w:val="24"/>
              </w:rPr>
              <w:t>тыс.руб</w:t>
            </w:r>
            <w:proofErr w:type="spellEnd"/>
            <w:r w:rsidRPr="005C030E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proofErr w:type="gramStart"/>
            <w:r w:rsidRPr="005C030E">
              <w:rPr>
                <w:rFonts w:ascii="Liberation Serif" w:hAnsi="Liberation Serif"/>
                <w:szCs w:val="24"/>
              </w:rPr>
              <w:t>регистры  бухгалтерского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учета</w:t>
            </w:r>
          </w:p>
        </w:tc>
      </w:tr>
    </w:tbl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Pr="005C030E" w:rsidRDefault="005C030E" w:rsidP="005C030E">
      <w:pPr>
        <w:spacing w:after="200"/>
        <w:ind w:left="9204" w:firstLine="435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lastRenderedPageBreak/>
        <w:t xml:space="preserve">Приложение 2 </w:t>
      </w: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Артемовского городского округа</w:t>
      </w: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от 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21.02.2022 </w:t>
      </w:r>
      <w:r w:rsidRPr="005C030E">
        <w:rPr>
          <w:rFonts w:ascii="Liberation Serif" w:eastAsiaTheme="minorHAnsi" w:hAnsi="Liberation Serif" w:cstheme="minorBidi"/>
          <w:szCs w:val="24"/>
          <w:lang w:eastAsia="en-US"/>
        </w:rPr>
        <w:t>№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 149-ПА</w:t>
      </w:r>
      <w:bookmarkStart w:id="1" w:name="_GoBack"/>
      <w:bookmarkEnd w:id="1"/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и земельными ресурсами Артемовского</w:t>
      </w:r>
    </w:p>
    <w:p w:rsidR="005C030E" w:rsidRPr="005C030E" w:rsidRDefault="005C030E" w:rsidP="005C030E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5C030E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>ПЛАН МЕРОПРИЯТИЙ ПО ВЫПОЛНЕНИЮ МУНИЦИПАЛЬНОЙ ПРОГРАММЫ</w:t>
      </w: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5C030E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5C030E" w:rsidRPr="005C030E" w:rsidTr="00A01D78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  №   </w:t>
            </w:r>
            <w:r w:rsidRPr="005C030E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Наименование мероприятия/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   Источники расходов   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    Объем расходов на выполнение мероприятия за счет    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Номер строки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целевых  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показателей, </w:t>
            </w:r>
            <w:r w:rsidRPr="005C030E">
              <w:rPr>
                <w:rFonts w:ascii="Liberation Serif" w:hAnsi="Liberation Serif"/>
                <w:szCs w:val="24"/>
              </w:rPr>
              <w:br/>
              <w:t>на достижение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которых   </w:t>
            </w:r>
            <w:r w:rsidRPr="005C030E">
              <w:rPr>
                <w:rFonts w:ascii="Liberation Serif" w:hAnsi="Liberation Serif"/>
                <w:szCs w:val="24"/>
              </w:rPr>
              <w:br/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направлены  </w:t>
            </w:r>
            <w:r w:rsidRPr="005C030E">
              <w:rPr>
                <w:rFonts w:ascii="Liberation Serif" w:hAnsi="Liberation Serif"/>
                <w:szCs w:val="24"/>
              </w:rPr>
              <w:br/>
              <w:t>мероприятия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5C030E" w:rsidRPr="005C030E" w:rsidTr="00A01D78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ВСЕГО ПО МУНИЦИПАЛЬНОЙ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ПРОГРАММЕ, всего,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173182,3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53084,7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15660,0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15395,0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165399,8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53084,7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15395,0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</w:t>
            </w:r>
            <w:proofErr w:type="gram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  «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5C030E" w:rsidRPr="005C030E" w:rsidTr="00A01D78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Всего по Подпрограмме 1,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1. Капитальные вложения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43436,0</w:t>
            </w:r>
          </w:p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38200,0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</w:t>
            </w:r>
          </w:p>
        </w:tc>
      </w:tr>
      <w:tr w:rsidR="005C030E" w:rsidRPr="005C030E" w:rsidTr="00A01D78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38200,0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Мероприятие 2. Приобретение квартир в муниципальную собственность, всего,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7,7.1.</w:t>
            </w:r>
          </w:p>
        </w:tc>
      </w:tr>
      <w:tr w:rsidR="005C030E" w:rsidRPr="005C030E" w:rsidTr="00A01D78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5C030E">
              <w:rPr>
                <w:rFonts w:ascii="Liberation Serif" w:hAnsi="Liberation Serif"/>
                <w:szCs w:val="24"/>
              </w:rPr>
              <w:t>БуланашКомплекс</w:t>
            </w:r>
            <w:proofErr w:type="spellEnd"/>
            <w:r w:rsidRPr="005C030E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5C030E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9.1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C030E" w:rsidRPr="005C030E" w:rsidTr="00A01D78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ПОДПРОГРАММА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>2  «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Всего по Подпрограмме 2,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38154,5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tabs>
                <w:tab w:val="center" w:pos="492"/>
                <w:tab w:val="right" w:pos="984"/>
              </w:tabs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1. Прочие нужды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Всего по направлению 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   </w:t>
            </w:r>
            <w:r w:rsidRPr="005C030E">
              <w:rPr>
                <w:rFonts w:ascii="Liberation Serif" w:hAnsi="Liberation Serif"/>
                <w:szCs w:val="24"/>
              </w:rPr>
              <w:br/>
              <w:t>«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>Прочие нужды», всего,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38154,5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1909,0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5C030E">
              <w:rPr>
                <w:rFonts w:ascii="Liberation Serif" w:hAnsi="Liberation Serif"/>
                <w:szCs w:val="24"/>
              </w:rPr>
              <w:t xml:space="preserve">объектов муниципальной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>собственности  для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передачи в пользование и  приватизации, всего,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1698,5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1690,0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4,5,6,11,12</w:t>
            </w:r>
          </w:p>
        </w:tc>
      </w:tr>
      <w:tr w:rsidR="005C030E" w:rsidRPr="005C030E" w:rsidTr="00A01D78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1698,5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1690,0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14,16,17,18,19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Мероприятие 3. Проведение </w:t>
            </w:r>
            <w:r w:rsidRPr="005C030E">
              <w:rPr>
                <w:rFonts w:ascii="Liberation Serif" w:hAnsi="Liberation Serif"/>
                <w:szCs w:val="24"/>
              </w:rPr>
              <w:lastRenderedPageBreak/>
              <w:t>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1162,4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 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5C030E" w:rsidRPr="005C030E" w:rsidTr="00A01D78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1162,4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  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14433,8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12890,2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9.2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6. Предоставление с</w:t>
            </w:r>
            <w:r w:rsidRPr="005C030E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14.1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7. Государственная поддержка закупки контейнеров для 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 xml:space="preserve">раздельного накопления твердых коммунальных отходов (на условиях </w:t>
            </w:r>
            <w:proofErr w:type="spell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софинансирования</w:t>
            </w:r>
            <w:proofErr w:type="spell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3 «Развитие информационной системы управления </w:t>
            </w:r>
            <w:proofErr w:type="gram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муниципальным  имуществом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и земельными ресурсами Артемовского городского округа» 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Всего по подпрограмме 3, </w:t>
            </w:r>
            <w:r w:rsidRPr="005C030E">
              <w:rPr>
                <w:rFonts w:ascii="Liberation Serif" w:hAnsi="Liberation Serif"/>
                <w:szCs w:val="24"/>
              </w:rPr>
              <w:br/>
              <w:t xml:space="preserve">в том </w:t>
            </w:r>
            <w:proofErr w:type="gramStart"/>
            <w:r w:rsidRPr="005C030E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5C030E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235,0</w:t>
            </w:r>
          </w:p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1. Приобретение прав на использование программного </w:t>
            </w:r>
            <w:proofErr w:type="gram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комплекса  для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5C030E" w:rsidRPr="005C030E" w:rsidTr="00A01D78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5C030E" w:rsidRPr="005C030E" w:rsidTr="00A01D78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 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4 «Обеспечение реализации муниципальной программы Артемовского городского </w:t>
            </w:r>
            <w:proofErr w:type="gramStart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округа  «</w:t>
            </w:r>
            <w:proofErr w:type="gramEnd"/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5C030E" w:rsidRPr="005C030E" w:rsidTr="00A01D78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Всего по подпрограмме 4, </w:t>
            </w:r>
          </w:p>
          <w:p w:rsidR="005C030E" w:rsidRPr="005C030E" w:rsidRDefault="005C030E" w:rsidP="005C03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5C030E">
              <w:rPr>
                <w:rFonts w:ascii="Liberation Serif" w:hAnsi="Liberation Serif"/>
                <w:szCs w:val="24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</w:t>
            </w:r>
          </w:p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17,18,19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19435,2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2. </w:t>
            </w:r>
            <w:r w:rsidRPr="005C030E">
              <w:rPr>
                <w:rFonts w:ascii="Liberation Serif" w:hAnsi="Liberation Serif" w:cstheme="minorBidi"/>
                <w:szCs w:val="24"/>
                <w:lang w:eastAsia="en-US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</w:t>
            </w:r>
          </w:p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17,18,19</w:t>
            </w:r>
          </w:p>
        </w:tc>
      </w:tr>
      <w:tr w:rsidR="005C030E" w:rsidRPr="005C030E" w:rsidTr="00A01D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2092,4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Pr="005C030E" w:rsidRDefault="005C030E" w:rsidP="005C030E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C030E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</w:tbl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  <w:r w:rsidRPr="005C030E">
        <w:rPr>
          <w:rFonts w:ascii="Liberation Serif" w:eastAsia="Calibri" w:hAnsi="Liberation Serif"/>
          <w:sz w:val="22"/>
          <w:szCs w:val="22"/>
          <w:lang w:eastAsia="en-US"/>
        </w:rPr>
        <w:t xml:space="preserve">Исполнитель: ведущий специалист </w:t>
      </w:r>
      <w:proofErr w:type="gramStart"/>
      <w:r w:rsidRPr="005C030E">
        <w:rPr>
          <w:rFonts w:ascii="Liberation Serif" w:eastAsia="Calibri" w:hAnsi="Liberation Serif"/>
          <w:sz w:val="22"/>
          <w:szCs w:val="22"/>
          <w:lang w:eastAsia="en-US"/>
        </w:rPr>
        <w:t>Управления  муниципальным</w:t>
      </w:r>
      <w:proofErr w:type="gramEnd"/>
      <w:r w:rsidRPr="005C030E">
        <w:rPr>
          <w:rFonts w:ascii="Liberation Serif" w:eastAsia="Calibri" w:hAnsi="Liberation Serif"/>
          <w:sz w:val="22"/>
          <w:szCs w:val="22"/>
          <w:lang w:eastAsia="en-US"/>
        </w:rPr>
        <w:t xml:space="preserve"> имуществом Администрации Артемовского городского округа Деева А.В.</w:t>
      </w:r>
    </w:p>
    <w:p w:rsidR="005C030E" w:rsidRPr="005C030E" w:rsidRDefault="005C030E" w:rsidP="005C030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5C030E" w:rsidRPr="005C030E" w:rsidRDefault="005C030E" w:rsidP="005C030E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5C030E" w:rsidRDefault="005C030E" w:rsidP="00EC3CA0">
      <w:pPr>
        <w:rPr>
          <w:rFonts w:ascii="Liberation Serif" w:hAnsi="Liberation Serif"/>
          <w:sz w:val="28"/>
          <w:szCs w:val="28"/>
        </w:rPr>
      </w:pPr>
    </w:p>
    <w:p w:rsidR="005C030E" w:rsidRPr="002E1FD3" w:rsidRDefault="005C030E" w:rsidP="00EC3CA0">
      <w:pPr>
        <w:rPr>
          <w:rFonts w:ascii="Liberation Serif" w:hAnsi="Liberation Serif"/>
          <w:sz w:val="28"/>
          <w:szCs w:val="28"/>
        </w:rPr>
      </w:pPr>
    </w:p>
    <w:sectPr w:rsidR="005C030E" w:rsidRPr="002E1FD3" w:rsidSect="000B73FF">
      <w:headerReference w:type="default" r:id="rId10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CD" w:rsidRDefault="009F71CD" w:rsidP="000C26ED">
      <w:r>
        <w:separator/>
      </w:r>
    </w:p>
  </w:endnote>
  <w:endnote w:type="continuationSeparator" w:id="0">
    <w:p w:rsidR="009F71CD" w:rsidRDefault="009F71CD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CD" w:rsidRDefault="009F71CD" w:rsidP="000C26ED">
      <w:r>
        <w:separator/>
      </w:r>
    </w:p>
  </w:footnote>
  <w:footnote w:type="continuationSeparator" w:id="0">
    <w:p w:rsidR="009F71CD" w:rsidRDefault="009F71CD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0E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9F7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0E">
          <w:rPr>
            <w:noProof/>
          </w:rPr>
          <w:t>14</w:t>
        </w:r>
        <w:r>
          <w:fldChar w:fldCharType="end"/>
        </w:r>
      </w:p>
    </w:sdtContent>
  </w:sdt>
  <w:p w:rsidR="000B73FF" w:rsidRDefault="009F71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7B3B"/>
    <w:rsid w:val="00287DFB"/>
    <w:rsid w:val="00290470"/>
    <w:rsid w:val="00290B1B"/>
    <w:rsid w:val="0029650A"/>
    <w:rsid w:val="002C1573"/>
    <w:rsid w:val="002D2F83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3104E"/>
    <w:rsid w:val="00431955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70DE7"/>
    <w:rsid w:val="005736B5"/>
    <w:rsid w:val="00576A72"/>
    <w:rsid w:val="005B59E5"/>
    <w:rsid w:val="005C030E"/>
    <w:rsid w:val="005D4105"/>
    <w:rsid w:val="005E458C"/>
    <w:rsid w:val="006132CB"/>
    <w:rsid w:val="00614B09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9F71CD"/>
    <w:rsid w:val="00A22A72"/>
    <w:rsid w:val="00A31FC5"/>
    <w:rsid w:val="00A34827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73238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8C076-F117-4A34-97E2-4A3B715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C030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C03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AF2A-15BC-4DA9-B4E1-6F2520B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Татьяна Николаевна Нохрина</cp:lastModifiedBy>
  <cp:revision>3</cp:revision>
  <cp:lastPrinted>2022-02-10T07:48:00Z</cp:lastPrinted>
  <dcterms:created xsi:type="dcterms:W3CDTF">2022-02-22T04:08:00Z</dcterms:created>
  <dcterms:modified xsi:type="dcterms:W3CDTF">2022-02-22T04:11:00Z</dcterms:modified>
</cp:coreProperties>
</file>