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9"/>
        <w:jc w:val="right"/>
        <w:rPr>
          <w:rFonts w:ascii="Liberation Serif" w:hAnsi="Liberation Serif" w:cs="Liberation Serif"/>
          <w:lang w:val="ru-RU" w:eastAsia="ru-RU"/>
        </w:rPr>
      </w:pPr>
      <w:r>
        <w:rPr>
          <w:rFonts w:cs="Liberation Serif" w:ascii="Liberation Serif" w:hAnsi="Liberation Serif"/>
          <w:lang w:val="ru-RU" w:eastAsia="ru-RU"/>
        </w:rPr>
        <w:drawing>
          <wp:anchor behindDoc="0" distT="0" distB="0" distL="114935" distR="114935" simplePos="0" locked="0" layoutInCell="0" allowOverlap="1" relativeHeight="2">
            <wp:simplePos x="0" y="0"/>
            <wp:positionH relativeFrom="column">
              <wp:posOffset>2192655</wp:posOffset>
            </wp:positionH>
            <wp:positionV relativeFrom="paragraph">
              <wp:posOffset>3810</wp:posOffset>
            </wp:positionV>
            <wp:extent cx="1686560" cy="1288415"/>
            <wp:effectExtent l="0" t="0" r="0" b="0"/>
            <wp:wrapNone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10" t="-14" r="-10" b="-1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656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Style1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1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Style19"/>
        <w:rPr>
          <w:rFonts w:ascii="Liberation Serif" w:hAnsi="Liberation Serif" w:cs="Liberation Serif"/>
        </w:rPr>
      </w:pPr>
      <w:r>
        <w:rPr>
          <w:rFonts w:cs="Liberation Serif" w:ascii="Liberation Serif" w:hAnsi="Liberation Serif"/>
        </w:rPr>
      </w:r>
    </w:p>
    <w:p>
      <w:pPr>
        <w:pStyle w:val="1"/>
        <w:tabs>
          <w:tab w:val="clear" w:pos="708"/>
          <w:tab w:val="left" w:pos="0" w:leader="none"/>
        </w:tabs>
        <w:ind w:left="0"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6246" w:leader="none"/>
        </w:tabs>
        <w:ind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</w:r>
    </w:p>
    <w:p>
      <w:pPr>
        <w:pStyle w:val="Normal"/>
        <w:tabs>
          <w:tab w:val="clear" w:pos="708"/>
          <w:tab w:val="left" w:pos="6246" w:leader="none"/>
        </w:tabs>
        <w:ind w:hanging="0"/>
        <w:jc w:val="center"/>
        <w:rPr>
          <w:rFonts w:ascii="Liberation Serif" w:hAnsi="Liberation Serif" w:cs="Liberation Serif"/>
          <w:b/>
          <w:b/>
          <w:bCs/>
          <w:sz w:val="28"/>
          <w:szCs w:val="28"/>
        </w:rPr>
      </w:pPr>
      <w:r>
        <w:rPr>
          <w:rFonts w:cs="Liberation Serif" w:ascii="Liberation Serif" w:hAnsi="Liberation Serif"/>
          <w:b/>
          <w:bCs/>
          <w:sz w:val="28"/>
          <w:szCs w:val="28"/>
        </w:rPr>
        <w:t>Дума Артемовского городского округа</w:t>
      </w:r>
    </w:p>
    <w:p>
      <w:pPr>
        <w:pStyle w:val="Normal"/>
        <w:tabs>
          <w:tab w:val="clear" w:pos="708"/>
          <w:tab w:val="left" w:pos="6246" w:leader="none"/>
        </w:tabs>
        <w:ind w:firstLine="142"/>
        <w:jc w:val="center"/>
        <w:rPr/>
      </w:pPr>
      <w:r>
        <w:rPr>
          <w:rFonts w:eastAsia="Liberation Serif" w:cs="Liberation Serif" w:ascii="Liberation Serif" w:hAnsi="Liberation Serif"/>
          <w:b/>
          <w:bCs/>
          <w:sz w:val="28"/>
          <w:szCs w:val="28"/>
        </w:rPr>
        <w:t xml:space="preserve"> </w:t>
      </w:r>
      <w:r>
        <w:rPr>
          <w:rFonts w:cs="Liberation Serif" w:ascii="Liberation Serif" w:hAnsi="Liberation Serif"/>
          <w:b/>
          <w:bCs/>
          <w:sz w:val="28"/>
          <w:szCs w:val="28"/>
        </w:rPr>
        <w:t>______созыв</w:t>
      </w:r>
    </w:p>
    <w:p>
      <w:pPr>
        <w:pStyle w:val="Normal"/>
        <w:tabs>
          <w:tab w:val="clear" w:pos="708"/>
          <w:tab w:val="left" w:pos="6246" w:leader="none"/>
        </w:tabs>
        <w:ind w:firstLine="142"/>
        <w:jc w:val="center"/>
        <w:rPr/>
      </w:pPr>
      <w:r>
        <w:rPr>
          <w:rFonts w:cs="Liberation Serif" w:ascii="Liberation Serif" w:hAnsi="Liberation Serif"/>
          <w:sz w:val="28"/>
          <w:szCs w:val="28"/>
        </w:rPr>
        <w:t>_______заседание</w:t>
      </w:r>
    </w:p>
    <w:p>
      <w:pPr>
        <w:pStyle w:val="Normal"/>
        <w:tabs>
          <w:tab w:val="clear" w:pos="708"/>
          <w:tab w:val="left" w:pos="6246" w:leader="none"/>
        </w:tabs>
        <w:ind w:firstLine="142"/>
        <w:jc w:val="center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tabs>
          <w:tab w:val="clear" w:pos="708"/>
          <w:tab w:val="left" w:pos="6246" w:leader="none"/>
        </w:tabs>
        <w:ind w:firstLine="142"/>
        <w:rPr>
          <w:rFonts w:ascii="Liberation Serif" w:hAnsi="Liberation Serif" w:cs="Liberation Serif"/>
          <w:b/>
          <w:b/>
          <w:bCs/>
          <w:sz w:val="32"/>
          <w:szCs w:val="32"/>
        </w:rPr>
      </w:pPr>
      <w:r>
        <w:rPr>
          <w:rFonts w:eastAsia="Liberation Serif" w:cs="Liberation Serif" w:ascii="Liberation Serif" w:hAnsi="Liberation Serif"/>
          <w:b/>
          <w:bCs/>
          <w:sz w:val="32"/>
          <w:szCs w:val="32"/>
        </w:rPr>
        <w:t xml:space="preserve">                                              </w:t>
      </w:r>
      <w:r>
        <w:rPr>
          <w:rFonts w:cs="Liberation Serif" w:ascii="Liberation Serif" w:hAnsi="Liberation Serif"/>
          <w:b/>
          <w:bCs/>
          <w:sz w:val="32"/>
          <w:szCs w:val="32"/>
        </w:rPr>
        <w:t>РЕШЕНИЕ</w:t>
      </w:r>
    </w:p>
    <w:p>
      <w:pPr>
        <w:pStyle w:val="Normal"/>
        <w:tabs>
          <w:tab w:val="clear" w:pos="708"/>
          <w:tab w:val="left" w:pos="6246" w:leader="none"/>
        </w:tabs>
        <w:ind w:hanging="0"/>
        <w:rPr>
          <w:rFonts w:ascii="Liberation Serif" w:hAnsi="Liberation Serif" w:eastAsia="Liberation Serif" w:cs="Liberation Serif"/>
          <w:sz w:val="28"/>
          <w:szCs w:val="28"/>
        </w:rPr>
      </w:pPr>
      <w:r>
        <w:rPr>
          <w:rFonts w:eastAsia="Liberation Serif" w:cs="Liberation Serif" w:ascii="Liberation Serif" w:hAnsi="Liberation Serif"/>
          <w:sz w:val="28"/>
          <w:szCs w:val="28"/>
        </w:rPr>
        <w:t xml:space="preserve"> </w:t>
      </w:r>
    </w:p>
    <w:p>
      <w:pPr>
        <w:pStyle w:val="Normal"/>
        <w:tabs>
          <w:tab w:val="clear" w:pos="708"/>
          <w:tab w:val="left" w:pos="6246" w:leader="none"/>
        </w:tabs>
        <w:ind w:hanging="0"/>
        <w:rPr>
          <w:rFonts w:ascii="Liberation Serif" w:hAnsi="Liberation Serif" w:cs="Liberation Serif"/>
          <w:bCs/>
          <w:sz w:val="24"/>
          <w:szCs w:val="24"/>
        </w:rPr>
      </w:pPr>
      <w:r>
        <w:rPr>
          <w:rFonts w:eastAsia="Liberation Serif" w:cs="Liberation Serif" w:ascii="Liberation Serif" w:hAnsi="Liberation Serif"/>
          <w:b/>
          <w:bCs/>
          <w:sz w:val="28"/>
          <w:szCs w:val="28"/>
        </w:rPr>
        <w:t xml:space="preserve">    </w:t>
      </w:r>
      <w:r>
        <w:rPr>
          <w:rFonts w:cs="Liberation Serif" w:ascii="Liberation Serif" w:hAnsi="Liberation Serif"/>
          <w:bCs/>
          <w:sz w:val="24"/>
          <w:szCs w:val="24"/>
        </w:rPr>
        <w:t>от ______________</w:t>
        <w:tab/>
        <w:t xml:space="preserve">   </w:t>
        <w:tab/>
        <w:tab/>
        <w:t xml:space="preserve">                № ____</w:t>
      </w:r>
    </w:p>
    <w:p>
      <w:pPr>
        <w:pStyle w:val="Style20"/>
        <w:spacing w:lineRule="auto" w:line="256" w:before="0" w:after="0"/>
        <w:ind w:firstLine="561"/>
        <w:jc w:val="center"/>
        <w:rPr>
          <w:rFonts w:ascii="Liberation Serif" w:hAnsi="Liberation Serif" w:cs="Liberation Serif"/>
          <w:b/>
          <w:b/>
          <w:bCs/>
          <w:i/>
          <w:i/>
          <w:iCs/>
          <w:sz w:val="28"/>
          <w:szCs w:val="28"/>
        </w:rPr>
      </w:pPr>
      <w:r>
        <w:rPr>
          <w:rFonts w:cs="Liberation Serif" w:ascii="Liberation Serif" w:hAnsi="Liberation Serif"/>
          <w:b/>
          <w:bCs/>
          <w:i/>
          <w:iCs/>
          <w:sz w:val="28"/>
          <w:szCs w:val="28"/>
        </w:rPr>
      </w:r>
    </w:p>
    <w:p>
      <w:pPr>
        <w:pStyle w:val="Style20"/>
        <w:spacing w:lineRule="auto" w:line="256" w:before="0" w:after="0"/>
        <w:ind w:firstLine="709"/>
        <w:jc w:val="center"/>
        <w:rPr>
          <w:rFonts w:ascii="Liberation Serif" w:hAnsi="Liberation Serif" w:cs="Liberation Serif"/>
          <w:b/>
          <w:b/>
          <w:bCs/>
          <w:i/>
          <w:i/>
          <w:iCs/>
          <w:sz w:val="27"/>
          <w:szCs w:val="27"/>
        </w:rPr>
      </w:pPr>
      <w:r>
        <w:rPr>
          <w:rFonts w:cs="Liberation Serif" w:ascii="Liberation Serif" w:hAnsi="Liberation Serif"/>
          <w:b/>
          <w:bCs/>
          <w:i/>
          <w:iCs/>
          <w:sz w:val="27"/>
          <w:szCs w:val="27"/>
        </w:rPr>
        <w:t>О внесении изменений в Порядок</w:t>
      </w:r>
      <w:r>
        <w:rPr>
          <w:rFonts w:cs="Liberation Serif" w:ascii="Liberation Serif" w:hAnsi="Liberation Serif"/>
          <w:b/>
          <w:i/>
          <w:sz w:val="27"/>
          <w:szCs w:val="27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>
      <w:pPr>
        <w:pStyle w:val="Normal"/>
        <w:ind w:firstLine="540"/>
        <w:jc w:val="both"/>
        <w:rPr>
          <w:rFonts w:ascii="Liberation Serif" w:hAnsi="Liberation Serif" w:cs="Liberation Serif"/>
          <w:b/>
          <w:b/>
          <w:bCs/>
          <w:i/>
          <w:i/>
          <w:iCs/>
          <w:sz w:val="27"/>
          <w:szCs w:val="27"/>
        </w:rPr>
      </w:pPr>
      <w:r>
        <w:rPr>
          <w:rFonts w:cs="Liberation Serif" w:ascii="Liberation Serif" w:hAnsi="Liberation Serif"/>
          <w:b/>
          <w:bCs/>
          <w:i/>
          <w:iCs/>
          <w:sz w:val="27"/>
          <w:szCs w:val="27"/>
        </w:rPr>
      </w:r>
    </w:p>
    <w:p>
      <w:pPr>
        <w:pStyle w:val="Normal"/>
        <w:widowControl/>
        <w:spacing w:lineRule="auto" w:line="240"/>
        <w:ind w:firstLine="709"/>
        <w:jc w:val="both"/>
        <w:rPr/>
      </w:pPr>
      <w:r>
        <w:rPr>
          <w:rFonts w:cs="Liberation Serif" w:ascii="Liberation Serif" w:hAnsi="Liberation Serif"/>
          <w:sz w:val="27"/>
          <w:szCs w:val="27"/>
        </w:rPr>
        <w:t xml:space="preserve">В соответствии со статьей 14.1, частью 1, 4.1 статьи 18 Федерального </w:t>
      </w:r>
      <w:hyperlink r:id="rId3">
        <w:r>
          <w:rPr>
            <w:rFonts w:cs="Liberation Serif" w:ascii="Liberation Serif" w:hAnsi="Liberation Serif"/>
            <w:sz w:val="27"/>
            <w:szCs w:val="27"/>
          </w:rPr>
          <w:t>закона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от 24 июля 2007 года № 209-ФЗ «О развитии малого и среднего предпринимательства в Российской Федерации», пунктом 4.1 </w:t>
      </w:r>
      <w:hyperlink r:id="rId4">
        <w:r>
          <w:rPr>
            <w:rFonts w:cs="Liberation Serif" w:ascii="Liberation Serif" w:hAnsi="Liberation Serif"/>
            <w:sz w:val="27"/>
            <w:szCs w:val="27"/>
          </w:rPr>
          <w:t>Постановления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</w:t>
      </w:r>
      <w:hyperlink r:id="rId5">
        <w:r>
          <w:rPr>
            <w:rFonts w:cs="Liberation Serif" w:ascii="Liberation Serif" w:hAnsi="Liberation Serif"/>
            <w:sz w:val="27"/>
            <w:szCs w:val="27"/>
          </w:rPr>
          <w:t>Приказом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Минэкономразвития России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сведений», руководствуясь Федеральным </w:t>
      </w:r>
      <w:hyperlink r:id="rId6">
        <w:r>
          <w:rPr>
            <w:rFonts w:cs="Liberation Serif" w:ascii="Liberation Serif" w:hAnsi="Liberation Serif"/>
            <w:sz w:val="27"/>
            <w:szCs w:val="27"/>
          </w:rPr>
          <w:t>законом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от 06 октября 2003 года № 131-ФЗ «Об общих принципах организации местного самоуправления в Российской Федерации», статьей 23 Устава Артемовского городского округа,</w:t>
      </w:r>
    </w:p>
    <w:p>
      <w:pPr>
        <w:pStyle w:val="Normal"/>
        <w:spacing w:lineRule="auto" w:line="240"/>
        <w:ind w:hanging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Дума Артемовского городского округа</w:t>
      </w:r>
    </w:p>
    <w:p>
      <w:pPr>
        <w:pStyle w:val="Normal"/>
        <w:spacing w:lineRule="auto" w:line="240"/>
        <w:ind w:hanging="0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РЕШИЛА:</w:t>
      </w:r>
    </w:p>
    <w:p>
      <w:pPr>
        <w:pStyle w:val="Normal"/>
        <w:widowControl/>
        <w:numPr>
          <w:ilvl w:val="0"/>
          <w:numId w:val="2"/>
        </w:numPr>
        <w:spacing w:lineRule="auto" w:line="240"/>
        <w:ind w:left="0"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 xml:space="preserve">Внести в </w:t>
      </w:r>
      <w:r>
        <w:rPr>
          <w:rFonts w:cs="Liberation Serif" w:ascii="Liberation Serif" w:hAnsi="Liberation Serif"/>
          <w:bCs/>
          <w:iCs/>
          <w:sz w:val="27"/>
          <w:szCs w:val="27"/>
        </w:rPr>
        <w:t>Порядок</w:t>
      </w:r>
      <w:r>
        <w:rPr>
          <w:rFonts w:cs="Liberation Serif" w:ascii="Liberation Serif" w:hAnsi="Liberation Serif"/>
          <w:sz w:val="27"/>
          <w:szCs w:val="27"/>
        </w:rPr>
        <w:t xml:space="preserve"> формирования, ведения, ежегодного дополнения и обязательного опубликования перечня муниципального имущества Артемовского городского округа,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предназначенного для предоставления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Думы Артемовского городского округа от 25.11.2021   № 25 (далее – Порядок), изменения, изложив пункт 22 Порядка в следующей редакции: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Liberation Serif" w:ascii="Liberation Serif" w:hAnsi="Liberation Serif"/>
          <w:sz w:val="27"/>
          <w:szCs w:val="27"/>
        </w:rPr>
        <w:t xml:space="preserve">«22. Заключение договоров аренды, договоров безвозмездного пользования, иных договоров, предусматривающих переход прав владения и (или) пользования в отношении муниципального имущества (за исключением земельных участков), включенного в Перечень, осуществляется только по результатам проведения торгов на право заключения этих договоров, за исключением случаев, предусмотренных </w:t>
      </w:r>
      <w:hyperlink r:id="rId7">
        <w:r>
          <w:rPr>
            <w:rFonts w:cs="Liberation Serif" w:ascii="Liberation Serif" w:hAnsi="Liberation Serif"/>
            <w:sz w:val="27"/>
            <w:szCs w:val="27"/>
          </w:rPr>
          <w:t>статьей 17.1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Федерального закона                  от 26 июля 2006 года № 135-ФЗ «О защите конкуренции».</w:t>
      </w:r>
    </w:p>
    <w:p>
      <w:pPr>
        <w:pStyle w:val="Normal"/>
        <w:widowControl/>
        <w:spacing w:lineRule="auto" w:line="240"/>
        <w:ind w:firstLine="709"/>
        <w:jc w:val="both"/>
        <w:rPr/>
      </w:pPr>
      <w:r>
        <w:rPr>
          <w:rFonts w:cs="Liberation Serif" w:ascii="Liberation Serif" w:hAnsi="Liberation Serif"/>
          <w:sz w:val="27"/>
          <w:szCs w:val="27"/>
        </w:rPr>
        <w:t>При заключении договоров аренды в отношении муниципального имущества, включенного в Перечень (за исключением земельных участков), по результатам аукционов (конкурсов) арендная плата вносится субъектами МСП и самозанятыми гражданами в следующем порядке: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 первый год аренды - 40 процентов размера арендной платы;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во второй год аренды - 60 процентов размера арендной платы;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 третий год аренды - 80 процентов размера арендной платы;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в четвертый год аренды и далее - 100 процентов размера арендной платы.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Liberation Serif" w:ascii="Liberation Serif" w:hAnsi="Liberation Serif"/>
          <w:sz w:val="27"/>
          <w:szCs w:val="27"/>
        </w:rPr>
        <w:t xml:space="preserve">Срок, на который заключаются договоры в отношении муниципального имущества (за исключением земельных участков), включенного в Перечень, должен составлять не менее чем пять лет. Срок договора может быть уменьшен на основании поданного до заключения такого договора заявления лица, приобретающего права владения и (или) пользования. </w:t>
      </w:r>
    </w:p>
    <w:p>
      <w:pPr>
        <w:pStyle w:val="Normal"/>
        <w:spacing w:lineRule="auto" w:line="240"/>
        <w:ind w:firstLine="709"/>
        <w:jc w:val="both"/>
        <w:rPr/>
      </w:pPr>
      <w:r>
        <w:rPr>
          <w:rFonts w:cs="Liberation Serif" w:ascii="Liberation Serif" w:hAnsi="Liberation Serif"/>
          <w:sz w:val="27"/>
          <w:szCs w:val="27"/>
        </w:rPr>
        <w:t xml:space="preserve">Срок договора аренды земельных участков устанавливается в соответствии с Земельным </w:t>
      </w:r>
      <w:hyperlink r:id="rId8">
        <w:r>
          <w:rPr>
            <w:rFonts w:cs="Liberation Serif" w:ascii="Liberation Serif" w:hAnsi="Liberation Serif"/>
            <w:sz w:val="27"/>
            <w:szCs w:val="27"/>
          </w:rPr>
          <w:t>кодексом</w:t>
        </w:r>
      </w:hyperlink>
      <w:r>
        <w:rPr>
          <w:rFonts w:cs="Liberation Serif" w:ascii="Liberation Serif" w:hAnsi="Liberation Serif"/>
          <w:sz w:val="27"/>
          <w:szCs w:val="27"/>
        </w:rPr>
        <w:t xml:space="preserve"> Российской Федерации.»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2. Настоящее решение опубликовать в газете «Артемовский рабочий», разместить на Официальном портале правовой информации Артемовского городского округа (www.артемовский-право.рф) и на официальном сайте Думы Артемовского городского округа в информационно-телекоммуникационной сети «Интернет».</w:t>
      </w:r>
    </w:p>
    <w:p>
      <w:pPr>
        <w:pStyle w:val="Normal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3. Настоящее решение вступает в силу после официального опубликования.</w:t>
      </w:r>
    </w:p>
    <w:p>
      <w:pPr>
        <w:pStyle w:val="Normal"/>
        <w:widowControl/>
        <w:spacing w:lineRule="auto" w:line="240"/>
        <w:ind w:firstLine="709"/>
        <w:jc w:val="both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>4. Контроль за исполнением настоящего решения возложить на постоянную комиссию по вопросам местного самоуправления, нормотворчеству и регламенту (Упорова Е.Ю.).</w:t>
      </w:r>
    </w:p>
    <w:p>
      <w:pPr>
        <w:pStyle w:val="Normal"/>
        <w:spacing w:lineRule="auto" w:line="24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lineRule="auto" w:line="24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tbl>
      <w:tblPr>
        <w:tblW w:w="9536" w:type="dxa"/>
        <w:jc w:val="left"/>
        <w:tblInd w:w="-108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01"/>
        <w:gridCol w:w="710"/>
        <w:gridCol w:w="1134"/>
        <w:gridCol w:w="3191"/>
      </w:tblGrid>
      <w:tr>
        <w:trPr/>
        <w:tc>
          <w:tcPr>
            <w:tcW w:w="4501" w:type="dxa"/>
            <w:tcBorders/>
          </w:tcPr>
          <w:p>
            <w:pPr>
              <w:pStyle w:val="Normal"/>
              <w:spacing w:lineRule="auto" w:line="240"/>
              <w:ind w:hanging="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eastAsia="Calibri" w:cs="Liberation Serif" w:ascii="Liberation Serif" w:hAnsi="Liberation Serif"/>
                <w:sz w:val="27"/>
                <w:szCs w:val="27"/>
              </w:rPr>
              <w:t>Председатель Думы Артемовского городского округа</w:t>
            </w:r>
          </w:p>
        </w:tc>
        <w:tc>
          <w:tcPr>
            <w:tcW w:w="710" w:type="dxa"/>
            <w:tcBorders/>
          </w:tcPr>
          <w:p>
            <w:pPr>
              <w:pStyle w:val="Normal"/>
              <w:snapToGrid w:val="false"/>
              <w:spacing w:lineRule="auto" w:line="240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</w:r>
          </w:p>
        </w:tc>
        <w:tc>
          <w:tcPr>
            <w:tcW w:w="4325" w:type="dxa"/>
            <w:gridSpan w:val="2"/>
            <w:tcBorders/>
          </w:tcPr>
          <w:p>
            <w:pPr>
              <w:pStyle w:val="Normal"/>
              <w:tabs>
                <w:tab w:val="clear" w:pos="708"/>
                <w:tab w:val="left" w:pos="4037" w:leader="none"/>
                <w:tab w:val="left" w:pos="5529" w:leader="none"/>
                <w:tab w:val="left" w:pos="9781" w:leader="none"/>
              </w:tabs>
              <w:spacing w:lineRule="auto" w:line="240"/>
              <w:ind w:left="33" w:firstLine="1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Глава Артемовского городского округа</w:t>
            </w:r>
          </w:p>
        </w:tc>
      </w:tr>
      <w:tr>
        <w:trPr/>
        <w:tc>
          <w:tcPr>
            <w:tcW w:w="4501" w:type="dxa"/>
            <w:tcBorders/>
          </w:tcPr>
          <w:p>
            <w:pPr>
              <w:pStyle w:val="Normal"/>
              <w:spacing w:lineRule="auto" w:line="240"/>
              <w:jc w:val="center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eastAsia="Liberation Serif" w:cs="Liberation Serif" w:ascii="Liberation Serif" w:hAnsi="Liberation Serif"/>
                <w:sz w:val="27"/>
                <w:szCs w:val="27"/>
              </w:rPr>
              <w:t xml:space="preserve">                          </w:t>
            </w:r>
            <w:r>
              <w:rPr>
                <w:rFonts w:eastAsia="Calibri" w:cs="Liberation Serif" w:ascii="Liberation Serif" w:hAnsi="Liberation Serif"/>
                <w:sz w:val="27"/>
                <w:szCs w:val="27"/>
              </w:rPr>
              <w:t xml:space="preserve">В.С. Арсенов                            </w:t>
            </w:r>
          </w:p>
        </w:tc>
        <w:tc>
          <w:tcPr>
            <w:tcW w:w="1844" w:type="dxa"/>
            <w:gridSpan w:val="2"/>
            <w:tcBorders/>
          </w:tcPr>
          <w:p>
            <w:pPr>
              <w:pStyle w:val="Normal"/>
              <w:snapToGrid w:val="false"/>
              <w:spacing w:lineRule="auto" w:line="240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</w:r>
          </w:p>
        </w:tc>
        <w:tc>
          <w:tcPr>
            <w:tcW w:w="3191" w:type="dxa"/>
            <w:tcBorders/>
          </w:tcPr>
          <w:p>
            <w:pPr>
              <w:pStyle w:val="Normal"/>
              <w:spacing w:lineRule="auto" w:line="240"/>
              <w:ind w:right="176" w:firstLine="560"/>
              <w:jc w:val="right"/>
              <w:rPr>
                <w:rFonts w:ascii="Liberation Serif" w:hAnsi="Liberation Serif" w:cs="Liberation Serif"/>
                <w:sz w:val="27"/>
                <w:szCs w:val="27"/>
              </w:rPr>
            </w:pPr>
            <w:r>
              <w:rPr>
                <w:rFonts w:cs="Liberation Serif" w:ascii="Liberation Serif" w:hAnsi="Liberation Serif"/>
                <w:sz w:val="27"/>
                <w:szCs w:val="27"/>
              </w:rPr>
              <w:t>К.М. Трофимов</w:t>
            </w:r>
          </w:p>
        </w:tc>
      </w:tr>
    </w:tbl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  <w:tab/>
        <w:tab/>
        <w:tab/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7"/>
          <w:szCs w:val="27"/>
        </w:rPr>
      </w:pPr>
      <w:r>
        <w:rPr>
          <w:rFonts w:cs="Liberation Serif" w:ascii="Liberation Serif" w:hAnsi="Liberation Serif"/>
          <w:sz w:val="27"/>
          <w:szCs w:val="27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p>
      <w:pPr>
        <w:pStyle w:val="Normal"/>
        <w:spacing w:lineRule="auto" w:line="240"/>
        <w:ind w:hanging="0"/>
        <w:rPr>
          <w:rFonts w:ascii="Liberation Serif" w:hAnsi="Liberation Serif" w:cs="Liberation Serif"/>
          <w:sz w:val="28"/>
          <w:szCs w:val="28"/>
        </w:rPr>
      </w:pPr>
      <w:r>
        <w:rPr>
          <w:rFonts w:cs="Liberation Serif" w:ascii="Liberation Serif" w:hAnsi="Liberation Serif"/>
          <w:sz w:val="28"/>
          <w:szCs w:val="28"/>
        </w:rPr>
      </w:r>
    </w:p>
    <w:sectPr>
      <w:headerReference w:type="default" r:id="rId9"/>
      <w:headerReference w:type="first" r:id="rId10"/>
      <w:type w:val="nextPage"/>
      <w:pgSz w:w="11906" w:h="16838"/>
      <w:pgMar w:left="1701" w:right="680" w:header="709" w:top="1134" w:footer="0" w:bottom="1134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swiss"/>
    <w:pitch w:val="variable"/>
  </w:font>
  <w:font w:name="Arial">
    <w:charset w:val="cc"/>
    <w:family w:val="swiss"/>
    <w:pitch w:val="variable"/>
  </w:font>
  <w:font w:name="Verdana">
    <w:charset w:val="cc"/>
    <w:family w:val="swiss"/>
    <w:pitch w:val="variable"/>
  </w:font>
  <w:font w:name="CG Times (W1)">
    <w:altName w:val="Times New Roman"/>
    <w:charset w:val="00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3</w:t>
    </w:r>
    <w:r>
      <w:rPr/>
      <w:fldChar w:fldCharType="end"/>
    </w:r>
  </w:p>
  <w:p>
    <w:pPr>
      <w:pStyle w:val="Style25"/>
      <w:rPr/>
    </w:pPr>
    <w:r>
      <w:rPr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pStyle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1280" w:hanging="360"/>
      </w:pPr>
      <w:rPr>
        <w:i w:val="false"/>
        <w:b w:val="false"/>
        <w:rFonts w:cs="Liberation Serif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Mangal"/>
        <w:sz w:val="24"/>
        <w:szCs w:val="24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autoSpaceDE w:val="false"/>
      <w:bidi w:val="0"/>
      <w:spacing w:lineRule="auto" w:line="259"/>
      <w:ind w:firstLine="560"/>
    </w:pPr>
    <w:rPr>
      <w:rFonts w:ascii="Times New Roman" w:hAnsi="Times New Roman" w:eastAsia="Times New Roman" w:cs="Times New Roman"/>
      <w:color w:val="auto"/>
      <w:sz w:val="22"/>
      <w:szCs w:val="22"/>
      <w:lang w:val="ru-RU" w:bidi="ar-SA" w:eastAsia="zh-CN"/>
    </w:rPr>
  </w:style>
  <w:style w:type="paragraph" w:styleId="1">
    <w:name w:val="Heading 1"/>
    <w:basedOn w:val="Normal"/>
    <w:next w:val="Normal"/>
    <w:qFormat/>
    <w:pPr>
      <w:keepNext w:val="true"/>
      <w:numPr>
        <w:ilvl w:val="0"/>
        <w:numId w:val="1"/>
      </w:numPr>
      <w:jc w:val="center"/>
      <w:outlineLvl w:val="0"/>
    </w:pPr>
    <w:rPr>
      <w:b/>
      <w:bCs/>
      <w:sz w:val="40"/>
      <w:szCs w:val="4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/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b w:val="false"/>
      <w:i w:val="false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b w:val="false"/>
      <w:i w:val="false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/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0">
    <w:name w:val="WW8Num7z0"/>
    <w:qFormat/>
    <w:rPr>
      <w:b w:val="false"/>
      <w:i w:val="false"/>
    </w:rPr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>
      <w:rFonts w:cs="Liberation Serif"/>
      <w:b w:val="false"/>
      <w:i w:val="false"/>
    </w:rPr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Style13">
    <w:name w:val="Основной шрифт абзаца"/>
    <w:qFormat/>
    <w:rPr/>
  </w:style>
  <w:style w:type="character" w:styleId="Style14">
    <w:name w:val="Текст выноски Знак"/>
    <w:qFormat/>
    <w:rPr>
      <w:rFonts w:ascii="Tahoma" w:hAnsi="Tahoma" w:cs="Tahoma"/>
      <w:sz w:val="16"/>
      <w:szCs w:val="16"/>
    </w:rPr>
  </w:style>
  <w:style w:type="character" w:styleId="ConsPlusTitle">
    <w:name w:val="ConsPlusTitle Знак"/>
    <w:qFormat/>
    <w:rPr>
      <w:rFonts w:ascii="Arial" w:hAnsi="Arial" w:cs="Arial"/>
      <w:b/>
      <w:bCs/>
    </w:rPr>
  </w:style>
  <w:style w:type="character" w:styleId="Style15">
    <w:name w:val="Верхний колонтитул Знак"/>
    <w:qFormat/>
    <w:rPr>
      <w:sz w:val="24"/>
      <w:szCs w:val="24"/>
    </w:rPr>
  </w:style>
  <w:style w:type="character" w:styleId="Style16">
    <w:name w:val="Нижний колонтитул Знак"/>
    <w:qFormat/>
    <w:rPr>
      <w:sz w:val="22"/>
      <w:szCs w:val="22"/>
    </w:rPr>
  </w:style>
  <w:style w:type="character" w:styleId="Style17">
    <w:name w:val="Основной текст Знак"/>
    <w:qFormat/>
    <w:rPr>
      <w:sz w:val="22"/>
      <w:szCs w:val="22"/>
    </w:rPr>
  </w:style>
  <w:style w:type="character" w:styleId="11">
    <w:name w:val="Заголовок 1 Знак"/>
    <w:qFormat/>
    <w:rPr>
      <w:b/>
      <w:bCs/>
      <w:sz w:val="40"/>
      <w:szCs w:val="40"/>
    </w:rPr>
  </w:style>
  <w:style w:type="character" w:styleId="Style18">
    <w:name w:val="Интернет-ссылка"/>
    <w:rPr>
      <w:color w:val="0563C1"/>
      <w:u w:val="single"/>
    </w:rPr>
  </w:style>
  <w:style w:type="paragraph" w:styleId="Style19">
    <w:name w:val="Заголовок"/>
    <w:basedOn w:val="Normal"/>
    <w:next w:val="Style20"/>
    <w:qFormat/>
    <w:pPr>
      <w:jc w:val="center"/>
    </w:pPr>
    <w:rPr>
      <w:b/>
      <w:bCs/>
      <w:sz w:val="28"/>
      <w:szCs w:val="28"/>
    </w:rPr>
  </w:style>
  <w:style w:type="paragraph" w:styleId="Style20">
    <w:name w:val="Body Text"/>
    <w:basedOn w:val="Normal"/>
    <w:pPr>
      <w:spacing w:before="0" w:after="120"/>
    </w:pPr>
    <w:rPr/>
  </w:style>
  <w:style w:type="paragraph" w:styleId="Style21">
    <w:name w:val="List"/>
    <w:basedOn w:val="Style20"/>
    <w:pPr/>
    <w:rPr>
      <w:rFonts w:cs="Mangal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cs="Mangal"/>
    </w:rPr>
  </w:style>
  <w:style w:type="paragraph" w:styleId="ConsPlusTitle1">
    <w:name w:val="ConsPlusTitle"/>
    <w:qFormat/>
    <w:pPr>
      <w:widowControl w:val="false"/>
      <w:autoSpaceDE w:val="false"/>
      <w:bidi w:val="0"/>
    </w:pPr>
    <w:rPr>
      <w:rFonts w:ascii="Arial" w:hAnsi="Arial" w:eastAsia="Times New Roman" w:cs="Arial"/>
      <w:b/>
      <w:bCs/>
      <w:color w:val="auto"/>
      <w:sz w:val="20"/>
      <w:szCs w:val="20"/>
      <w:lang w:val="ru-RU" w:bidi="ar-SA" w:eastAsia="zh-CN"/>
    </w:rPr>
  </w:style>
  <w:style w:type="paragraph" w:styleId="CharChar">
    <w:name w:val="Char Знак Знак Char Знак Знак Знак Знак Знак Знак Знак Знак Знак Знак Знак Знак Знак Знак Знак Знак"/>
    <w:basedOn w:val="Normal"/>
    <w:qFormat/>
    <w:pPr>
      <w:widowControl/>
      <w:autoSpaceDE w:val="true"/>
      <w:spacing w:lineRule="auto" w:line="240"/>
      <w:ind w:hanging="0"/>
    </w:pPr>
    <w:rPr>
      <w:rFonts w:ascii="Verdana" w:hAnsi="Verdana" w:cs="Verdana"/>
      <w:sz w:val="20"/>
      <w:szCs w:val="20"/>
      <w:lang w:val="en-US"/>
    </w:rPr>
  </w:style>
  <w:style w:type="paragraph" w:styleId="ConsPlusNormal">
    <w:name w:val="ConsPlusNormal"/>
    <w:qFormat/>
    <w:pPr>
      <w:widowControl/>
      <w:autoSpaceDE w:val="false"/>
      <w:bidi w:val="0"/>
    </w:pPr>
    <w:rPr>
      <w:rFonts w:ascii="Times New Roman" w:hAnsi="Times New Roman" w:eastAsia="Times New Roman" w:cs="Times New Roman"/>
      <w:color w:val="auto"/>
      <w:sz w:val="28"/>
      <w:szCs w:val="28"/>
      <w:lang w:val="ru-RU" w:bidi="ar-SA" w:eastAsia="zh-CN"/>
    </w:rPr>
  </w:style>
  <w:style w:type="paragraph" w:styleId="Style24">
    <w:name w:val="Верхний и нижний колонтитулы"/>
    <w:basedOn w:val="Normal"/>
    <w:qFormat/>
    <w:pPr>
      <w:suppressLineNumbers/>
      <w:tabs>
        <w:tab w:val="clear" w:pos="708"/>
        <w:tab w:val="center" w:pos="4819" w:leader="none"/>
        <w:tab w:val="right" w:pos="9638" w:leader="none"/>
      </w:tabs>
    </w:pPr>
    <w:rPr/>
  </w:style>
  <w:style w:type="paragraph" w:styleId="Style25">
    <w:name w:val="Header"/>
    <w:basedOn w:val="Normal"/>
    <w:pPr>
      <w:widowControl/>
      <w:tabs>
        <w:tab w:val="clear" w:pos="708"/>
        <w:tab w:val="center" w:pos="4677" w:leader="none"/>
        <w:tab w:val="right" w:pos="9355" w:leader="none"/>
      </w:tabs>
      <w:autoSpaceDE w:val="true"/>
      <w:spacing w:lineRule="auto" w:line="240"/>
      <w:ind w:hanging="0"/>
    </w:pPr>
    <w:rPr>
      <w:sz w:val="24"/>
      <w:szCs w:val="24"/>
    </w:rPr>
  </w:style>
  <w:style w:type="paragraph" w:styleId="Style26">
    <w:name w:val=" Знак Знак"/>
    <w:basedOn w:val="Normal"/>
    <w:qFormat/>
    <w:pPr>
      <w:widowControl/>
      <w:autoSpaceDE w:val="true"/>
      <w:spacing w:lineRule="auto" w:line="240"/>
      <w:ind w:hanging="0"/>
    </w:pPr>
    <w:rPr>
      <w:rFonts w:ascii="Verdana" w:hAnsi="Verdana" w:cs="Verdana"/>
      <w:sz w:val="20"/>
      <w:szCs w:val="20"/>
      <w:lang w:val="en-US"/>
    </w:rPr>
  </w:style>
  <w:style w:type="paragraph" w:styleId="12">
    <w:name w:val="1"/>
    <w:basedOn w:val="Normal"/>
    <w:qFormat/>
    <w:pPr>
      <w:widowControl/>
      <w:autoSpaceDE w:val="true"/>
      <w:spacing w:lineRule="auto" w:line="240"/>
      <w:ind w:hanging="0"/>
    </w:pPr>
    <w:rPr>
      <w:rFonts w:ascii="Verdana" w:hAnsi="Verdana" w:cs="Verdana"/>
      <w:sz w:val="20"/>
      <w:szCs w:val="20"/>
      <w:lang w:val="en-US"/>
    </w:rPr>
  </w:style>
  <w:style w:type="paragraph" w:styleId="Style27">
    <w:name w:val="Текст выноски"/>
    <w:basedOn w:val="Normal"/>
    <w:qFormat/>
    <w:pPr>
      <w:spacing w:lineRule="auto" w:line="240"/>
    </w:pPr>
    <w:rPr>
      <w:rFonts w:ascii="Tahoma" w:hAnsi="Tahoma" w:cs="Tahoma"/>
      <w:sz w:val="16"/>
      <w:szCs w:val="16"/>
    </w:rPr>
  </w:style>
  <w:style w:type="paragraph" w:styleId="36">
    <w:name w:val="Основной текст с отступом 36"/>
    <w:basedOn w:val="Normal"/>
    <w:qFormat/>
    <w:pPr>
      <w:widowControl/>
      <w:autoSpaceDE w:val="true"/>
      <w:spacing w:lineRule="auto" w:line="240"/>
      <w:ind w:left="709" w:firstLine="709"/>
      <w:jc w:val="both"/>
    </w:pPr>
    <w:rPr>
      <w:rFonts w:ascii="CG Times (W1);Times New Roman" w:hAnsi="CG Times (W1);Times New Roman" w:eastAsia="Calibri" w:cs="CG Times (W1);Times New Roman"/>
      <w:sz w:val="24"/>
      <w:szCs w:val="24"/>
    </w:rPr>
  </w:style>
  <w:style w:type="paragraph" w:styleId="Style28">
    <w:name w:val="Footer"/>
    <w:basedOn w:val="Normal"/>
    <w:pPr>
      <w:tabs>
        <w:tab w:val="clear" w:pos="708"/>
        <w:tab w:val="center" w:pos="4677" w:leader="none"/>
        <w:tab w:val="right" w:pos="9355" w:leader="none"/>
      </w:tabs>
    </w:pPr>
    <w:rPr/>
  </w:style>
  <w:style w:type="paragraph" w:styleId="Style29">
    <w:name w:val="Содержимое таблицы"/>
    <w:basedOn w:val="Normal"/>
    <w:qFormat/>
    <w:pPr>
      <w:widowControl w:val="false"/>
      <w:suppressLineNumbers/>
    </w:pPr>
    <w:rPr/>
  </w:style>
  <w:style w:type="paragraph" w:styleId="Style30">
    <w:name w:val="Заголовок таблицы"/>
    <w:basedOn w:val="Style29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consultantplus://offline/ref=BF4717D64CDD76E90EC438825E0F4C1F5E92F8C2A21272A04865001FD46747E26C11CADE72CAE9B67C422F6E9B6A96880FD5AAC148B5A6C4YFK8L" TargetMode="External"/><Relationship Id="rId4" Type="http://schemas.openxmlformats.org/officeDocument/2006/relationships/hyperlink" Target="consultantplus://offline/ref=BF4717D64CDD76E90EC438825E0F4C1F5E98F4C4A01472A04865001FD46747E26C11CADE72CAEAB276422F6E9B6A96880FD5AAC148B5A6C4YFK8L" TargetMode="External"/><Relationship Id="rId5" Type="http://schemas.openxmlformats.org/officeDocument/2006/relationships/hyperlink" Target="consultantplus://offline/ref=5D49CC846ADC423AB7AC258705DC34BD01288001290E8D0CCAF86C50FEE82D17E07F8A9C7D8ED3E3E53E96265CV3oFK" TargetMode="External"/><Relationship Id="rId6" Type="http://schemas.openxmlformats.org/officeDocument/2006/relationships/hyperlink" Target="consultantplus://offline/ref=5D49CC846ADC423AB7AC258705DC34BD01268B052B0D8D0CCAF86C50FEE82D17E07F8A9C7D8ED3E3E53E96265CV3oFK" TargetMode="External"/><Relationship Id="rId7" Type="http://schemas.openxmlformats.org/officeDocument/2006/relationships/hyperlink" Target="consultantplus://offline/ref=00AAE1DFBC7F855BE97762575E9E93FDED98C0EDFDCD181A5A3899BF6C512CF3AFFA726DD6C159F34C2C226FEE7240B4AB60B474A35ED7D0q4lBK" TargetMode="External"/><Relationship Id="rId8" Type="http://schemas.openxmlformats.org/officeDocument/2006/relationships/hyperlink" Target="consultantplus://offline/ref=00D6EC18DABF502934734DF69BB3D0C5D675396DE29723FDCEFA83BEBB4F691523213E878BD942F144B1FED18Ay347K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Relationship Id="rId11" Type="http://schemas.openxmlformats.org/officeDocument/2006/relationships/numbering" Target="numbering.xml"/><Relationship Id="rId12" Type="http://schemas.openxmlformats.org/officeDocument/2006/relationships/fontTable" Target="fontTable.xml"/><Relationship Id="rId1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Normal_x0000_</Template>
  <TotalTime>128</TotalTime>
  <Application>LibreOffice/7.0.1.2$Windows_x86 LibreOffice_project/7cbcfc562f6eb6708b5ff7d7397325de9e764452</Application>
  <Pages>3</Pages>
  <Words>554</Words>
  <Characters>4008</Characters>
  <CharactersWithSpaces>4686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2021-08-26T13:06:00Z</dcterms:created>
  <dc:creator>User</dc:creator>
  <dc:description/>
  <cp:keywords> </cp:keywords>
  <dc:language>ru-RU</dc:language>
  <cp:lastModifiedBy>Ирина В. Якимова</cp:lastModifiedBy>
  <cp:lastPrinted>2022-03-10T16:02:00Z</cp:lastPrinted>
  <dcterms:modified xsi:type="dcterms:W3CDTF">2022-03-10T16:02:00Z</dcterms:modified>
  <cp:revision>11</cp:revision>
  <dc:subject/>
  <dc:title/>
</cp:coreProperties>
</file>