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6A" w:rsidRPr="00984ADC" w:rsidRDefault="0031716A" w:rsidP="00984ADC">
      <w:pPr>
        <w:widowControl w:val="0"/>
        <w:autoSpaceDE w:val="0"/>
        <w:autoSpaceDN w:val="0"/>
        <w:adjustRightInd w:val="0"/>
        <w:spacing w:after="0"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Приложение</w:t>
      </w:r>
      <w:r w:rsidR="00984ADC">
        <w:rPr>
          <w:rFonts w:ascii="Liberation Serif" w:eastAsia="Calibri" w:hAnsi="Liberation Serif" w:cs="Times New Roman"/>
          <w:sz w:val="24"/>
          <w:szCs w:val="24"/>
        </w:rPr>
        <w:t xml:space="preserve"> 3</w:t>
      </w: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Артемовского городского округа                                                                                                                                               от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24268D">
        <w:rPr>
          <w:rFonts w:ascii="Liberation Serif" w:eastAsia="Calibri" w:hAnsi="Liberation Serif" w:cs="Times New Roman"/>
          <w:sz w:val="24"/>
          <w:szCs w:val="24"/>
        </w:rPr>
        <w:t>_______________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984ADC">
        <w:rPr>
          <w:rFonts w:ascii="Liberation Serif" w:eastAsia="Calibri" w:hAnsi="Liberation Serif" w:cs="Times New Roman"/>
          <w:sz w:val="24"/>
          <w:szCs w:val="24"/>
        </w:rPr>
        <w:t>№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24268D">
        <w:rPr>
          <w:rFonts w:ascii="Liberation Serif" w:eastAsia="Calibri" w:hAnsi="Liberation Serif" w:cs="Times New Roman"/>
          <w:sz w:val="24"/>
          <w:szCs w:val="24"/>
        </w:rPr>
        <w:t>_____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984ADC" w:rsidRPr="00984ADC">
        <w:rPr>
          <w:rFonts w:ascii="Liberation Serif" w:eastAsia="Calibri" w:hAnsi="Liberation Serif" w:cs="Times New Roman"/>
          <w:sz w:val="24"/>
          <w:szCs w:val="24"/>
        </w:rPr>
        <w:t>- ПА</w:t>
      </w:r>
      <w:r w:rsidR="00C75B40" w:rsidRPr="00984ADC">
        <w:rPr>
          <w:rFonts w:ascii="Liberation Serif" w:eastAsia="Calibri" w:hAnsi="Liberation Serif" w:cs="Times New Roman"/>
          <w:sz w:val="24"/>
          <w:szCs w:val="24"/>
        </w:rPr>
        <w:t xml:space="preserve">  </w:t>
      </w:r>
    </w:p>
    <w:p w:rsidR="0031716A" w:rsidRPr="00984ADC" w:rsidRDefault="00C75B40" w:rsidP="00984AD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984ADC" w:rsidRPr="00984ADC" w:rsidRDefault="0031716A" w:rsidP="00984ADC">
      <w:pPr>
        <w:widowControl w:val="0"/>
        <w:autoSpaceDE w:val="0"/>
        <w:autoSpaceDN w:val="0"/>
        <w:adjustRightInd w:val="0"/>
        <w:spacing w:after="0"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C75B40" w:rsidRPr="00984ADC">
        <w:rPr>
          <w:rFonts w:ascii="Liberation Serif" w:eastAsia="Calibri" w:hAnsi="Liberation Serif" w:cs="Times New Roman"/>
          <w:sz w:val="24"/>
          <w:szCs w:val="24"/>
        </w:rPr>
        <w:t xml:space="preserve">Приложение № </w:t>
      </w:r>
      <w:r w:rsidR="00984ADC" w:rsidRPr="00984ADC">
        <w:rPr>
          <w:rFonts w:ascii="Liberation Serif" w:eastAsia="Calibri" w:hAnsi="Liberation Serif" w:cs="Times New Roman"/>
          <w:sz w:val="24"/>
          <w:szCs w:val="24"/>
        </w:rPr>
        <w:t>3</w:t>
      </w:r>
    </w:p>
    <w:p w:rsidR="00984ADC" w:rsidRPr="00984ADC" w:rsidRDefault="00984ADC" w:rsidP="00984ADC">
      <w:pPr>
        <w:widowControl w:val="0"/>
        <w:autoSpaceDE w:val="0"/>
        <w:autoSpaceDN w:val="0"/>
        <w:adjustRightInd w:val="0"/>
        <w:spacing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>к муниципальной программе</w:t>
      </w:r>
    </w:p>
    <w:p w:rsidR="00984ADC" w:rsidRPr="00984ADC" w:rsidRDefault="00984ADC" w:rsidP="00984ADC">
      <w:pPr>
        <w:widowControl w:val="0"/>
        <w:autoSpaceDE w:val="0"/>
        <w:autoSpaceDN w:val="0"/>
        <w:adjustRightInd w:val="0"/>
        <w:spacing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«Содействие развитию малого и среднего</w:t>
      </w:r>
    </w:p>
    <w:p w:rsidR="00C75B40" w:rsidRPr="00984ADC" w:rsidRDefault="00984ADC" w:rsidP="00984ADC">
      <w:pPr>
        <w:widowControl w:val="0"/>
        <w:autoSpaceDE w:val="0"/>
        <w:autoSpaceDN w:val="0"/>
        <w:adjustRightInd w:val="0"/>
        <w:spacing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>предпринимательства и туризма в Артемовском городском округе на период до 202</w:t>
      </w:r>
      <w:r w:rsidR="0024268D">
        <w:rPr>
          <w:rFonts w:ascii="Liberation Serif" w:eastAsia="Calibri" w:hAnsi="Liberation Serif" w:cs="Times New Roman"/>
          <w:sz w:val="24"/>
          <w:szCs w:val="24"/>
        </w:rPr>
        <w:t>4</w:t>
      </w: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года</w:t>
      </w:r>
      <w:r w:rsidR="00B119C4">
        <w:rPr>
          <w:rFonts w:ascii="Liberation Serif" w:eastAsia="Calibri" w:hAnsi="Liberation Serif" w:cs="Times New Roman"/>
          <w:sz w:val="24"/>
          <w:szCs w:val="24"/>
        </w:rPr>
        <w:t>»</w:t>
      </w:r>
      <w:bookmarkStart w:id="0" w:name="_GoBack"/>
      <w:bookmarkEnd w:id="0"/>
    </w:p>
    <w:p w:rsidR="00566F56" w:rsidRPr="00984ADC" w:rsidRDefault="00566F56" w:rsidP="005A1A6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</w:p>
    <w:p w:rsidR="00C75B40" w:rsidRPr="00984ADC" w:rsidRDefault="009D54A7" w:rsidP="000A1D05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  <w:r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МЕТОДИКА РАСЧЕТА ЗНАЧЕНИЙ ЦЕЛЕВЫХ ПОКАЗАТЕЛЕЙ В РАМКАХ </w:t>
      </w:r>
      <w:r w:rsidR="00C75B40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муниципальной программы «</w:t>
      </w:r>
      <w:r w:rsidR="000A1D05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Содействие развитию малого и среднего предпринимательства и туризма в Артемовском городском округе на период до 202</w:t>
      </w:r>
      <w:r w:rsidR="0024268D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4</w:t>
      </w:r>
      <w:r w:rsidR="000A1D05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 года</w:t>
      </w:r>
      <w:r w:rsidR="00C75B40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»</w:t>
      </w:r>
    </w:p>
    <w:p w:rsidR="009F3FC5" w:rsidRPr="00984ADC" w:rsidRDefault="009F3FC5" w:rsidP="00C75B40">
      <w:pPr>
        <w:spacing w:line="240" w:lineRule="auto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143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38"/>
        <w:gridCol w:w="1496"/>
        <w:gridCol w:w="7708"/>
      </w:tblGrid>
      <w:tr w:rsidR="005A1A62" w:rsidRPr="00984ADC" w:rsidTr="0057465A">
        <w:tc>
          <w:tcPr>
            <w:tcW w:w="675" w:type="dxa"/>
          </w:tcPr>
          <w:p w:rsidR="005A1A62" w:rsidRPr="00984ADC" w:rsidRDefault="005A1A62" w:rsidP="00984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438" w:type="dxa"/>
          </w:tcPr>
          <w:p w:rsidR="005A1A62" w:rsidRPr="00984ADC" w:rsidRDefault="005A1A62" w:rsidP="00984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6" w:type="dxa"/>
          </w:tcPr>
          <w:p w:rsidR="005A1A62" w:rsidRPr="00984ADC" w:rsidRDefault="005A1A62" w:rsidP="005A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Единица </w:t>
            </w: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708" w:type="dxa"/>
          </w:tcPr>
          <w:p w:rsidR="005A1A62" w:rsidRPr="00984ADC" w:rsidRDefault="005A1A62" w:rsidP="005A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Методика расчета показателя  </w:t>
            </w:r>
          </w:p>
          <w:p w:rsidR="005A1A62" w:rsidRPr="00984ADC" w:rsidRDefault="00277D37" w:rsidP="005A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(</w:t>
            </w:r>
            <w:r w:rsidR="005A1A62"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методологические пояснения к показателю</w:t>
            </w: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)</w:t>
            </w:r>
            <w:r w:rsidR="005A1A62"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1A62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Цель 1. Создание благоприятных условий для развития малого и среднего предпринимательства в Артемовском городском округе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1. Развитие механизмов поддержки малого и среднего предпринимательства на территории Артемовского городского округа и организаций инфраструктуры поддержки субъектов малого и среднего предпринимательства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945531" w:rsidRPr="00984ADC" w:rsidRDefault="00945531" w:rsidP="00945531">
            <w:pPr>
              <w:pStyle w:val="a5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31" w:rsidRPr="00984ADC" w:rsidRDefault="00945531" w:rsidP="00D0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Показатель рассчитывается на основании показателей Федеральной службы государственной статистики, Единого реестра субъектов малого и среднего предпринимательства, характеризующих количество </w:t>
            </w:r>
            <w:proofErr w:type="spellStart"/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микропредприятий</w:t>
            </w:r>
            <w:proofErr w:type="spellEnd"/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, малых и средних предприятий (включая территориально обособленные подразделения) и фактически действовавших </w:t>
            </w:r>
            <w:r w:rsidR="009D54A7"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субъектов малого и среднего бизнеса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на 10 тыс. человек постоянного населения Артемовского городского округа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Доля среднесписочной численности работников малых и средних 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предприятий в среднесписочной численности работников всех предприятий и организаций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31" w:rsidRPr="00984ADC" w:rsidRDefault="00945531" w:rsidP="0094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Показатель рассчитывается на основании показателей Федеральной службы государственной статистики, Единого реестра субъектов малого 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 xml:space="preserve">и среднего предпринимательства, характеризующих среднесписочную численность работников (без внешних совместителей), занятых на </w:t>
            </w:r>
            <w:proofErr w:type="spellStart"/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микропредприятиях</w:t>
            </w:r>
            <w:proofErr w:type="spellEnd"/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, малых и средних предприятиях, в общей численности занятого населения Артемовского городского округа</w:t>
            </w:r>
          </w:p>
        </w:tc>
      </w:tr>
      <w:tr w:rsidR="0024268D" w:rsidRPr="00984ADC" w:rsidTr="00CB31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Pr="00984ADC" w:rsidRDefault="0024268D" w:rsidP="002426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  <w:p w:rsidR="0024268D" w:rsidRPr="00984ADC" w:rsidRDefault="0024268D" w:rsidP="0024268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Default="0024268D" w:rsidP="0024268D">
            <w:pPr>
              <w:pStyle w:val="western"/>
              <w:jc w:val="left"/>
              <w:rPr>
                <w:b w:val="0"/>
                <w:bCs w:val="0"/>
              </w:rPr>
            </w:pPr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 xml:space="preserve">Количество </w:t>
            </w:r>
            <w:proofErr w:type="spellStart"/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>самозанятых</w:t>
            </w:r>
            <w:proofErr w:type="spellEnd"/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>самозанятых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Pr="00984ADC" w:rsidRDefault="0024268D" w:rsidP="002426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12" w:rsidRDefault="0024268D" w:rsidP="00B52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Показатель рассчитывается на основании</w:t>
            </w:r>
            <w:r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данных программного обеспечения Федеральной налоговой службы автоматизированной информационной системы «Налог-3».</w:t>
            </w:r>
          </w:p>
          <w:p w:rsidR="0024268D" w:rsidRPr="00305912" w:rsidRDefault="0024268D" w:rsidP="00B52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Источником информации о значении указанного показателя являются данные </w:t>
            </w:r>
            <w:r w:rsidR="00305912"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Межрайонная инспекция ФНС России № 23 по Свердловской области</w:t>
            </w:r>
          </w:p>
        </w:tc>
      </w:tr>
      <w:tr w:rsidR="0024268D" w:rsidRPr="00984ADC" w:rsidTr="00CB31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Pr="00984ADC" w:rsidRDefault="0024268D" w:rsidP="002426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  <w:p w:rsidR="0024268D" w:rsidRPr="00984ADC" w:rsidRDefault="0024268D" w:rsidP="0024268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Pr="0024268D" w:rsidRDefault="0024268D" w:rsidP="0024268D">
            <w:pPr>
              <w:pStyle w:val="western"/>
              <w:jc w:val="left"/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</w:pPr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>Количество объектов, включенных в перечни муниципального имущества, предназначенного для предоставления в аренду субъектам малого и среднего предпринимательства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Pr="00984ADC" w:rsidRDefault="0024268D" w:rsidP="002426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12" w:rsidRDefault="0024268D" w:rsidP="00B5221F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305912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4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года» используются значения, </w:t>
            </w:r>
            <w:r w:rsidR="00B5221F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утвержденные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="00305912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постановлением Администрации Артемовского городского округа </w:t>
            </w:r>
            <w:r w:rsid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о</w:t>
            </w:r>
            <w:r w:rsidR="00305912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б утверждении Перечня муниципального имущества 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.</w:t>
            </w:r>
          </w:p>
          <w:p w:rsidR="0024268D" w:rsidRPr="00305912" w:rsidRDefault="0024268D" w:rsidP="00B5221F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Источником информации о значении указанного показателя являются данные </w:t>
            </w:r>
            <w:r w:rsidR="00305912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Комитета по управлению муниципальным имуществом Артемовского городского округа 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  <w:p w:rsidR="00945531" w:rsidRPr="00984ADC" w:rsidRDefault="00945531" w:rsidP="0094553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(www.66msp.ru)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945531" w:rsidRPr="00984ADC" w:rsidRDefault="002862F3" w:rsidP="0097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Источником информации о значении указанного показателя являются данные</w:t>
            </w:r>
            <w:r w:rsidR="0097139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Артемовского муниципального фонда поддержки малого</w:t>
            </w:r>
            <w:r w:rsidR="00F634D7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предпринимательства</w:t>
            </w:r>
          </w:p>
        </w:tc>
      </w:tr>
      <w:tr w:rsidR="00F634D7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участников мероприятий по пропаганде и популяризации предпринимательской деятельности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участников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F634D7" w:rsidRPr="00984ADC" w:rsidRDefault="00F634D7" w:rsidP="0097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 w:rsidR="0097139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Артемовского муниципального фонда поддержки малого предпринимательства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2. Продвижение территории Артемовского городского округа (привлечение инвесторов на территорию муниципального образования)</w:t>
            </w:r>
          </w:p>
        </w:tc>
      </w:tr>
      <w:tr w:rsidR="00F634D7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площадок (объектов), включенных в базу данных инвестиционных площадок, расположенных на территории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F634D7" w:rsidRPr="00984ADC" w:rsidRDefault="00F634D7" w:rsidP="0097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 w:rsidR="0097139F"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ртемовского муниципального фонда поддержки малого предпринимательства</w:t>
            </w:r>
          </w:p>
        </w:tc>
      </w:tr>
      <w:tr w:rsidR="00F634D7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разработанных бизнес-планов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предпринимательства и туризма в Артемовском го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F634D7" w:rsidRPr="00984ADC" w:rsidRDefault="00F634D7" w:rsidP="0097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 w:rsidR="0097139F"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ртемовского муниципального фонда поддержки малого предпринимательства</w:t>
            </w:r>
          </w:p>
        </w:tc>
      </w:tr>
      <w:tr w:rsidR="00F634D7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реализованных бизнес-планов (подписанных инвестиционных соглашений)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F634D7" w:rsidRPr="00984ADC" w:rsidRDefault="00F634D7" w:rsidP="0097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2862F3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11</w:t>
            </w:r>
          </w:p>
          <w:p w:rsidR="002862F3" w:rsidRPr="00984ADC" w:rsidRDefault="002862F3" w:rsidP="002862F3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pStyle w:val="a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Задача 3. Вовлечение в предпринимательскую деятельность молодых людей в возрасте до 30 лет, повышение предпринимательских компетенций </w:t>
            </w:r>
          </w:p>
        </w:tc>
      </w:tr>
      <w:tr w:rsidR="00F634D7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97139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участников программы «Школа бизнеса» из числа </w:t>
            </w:r>
            <w:r w:rsidR="0097139F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обучающихся образовательных организаций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F634D7" w:rsidRPr="00984ADC" w:rsidRDefault="00F634D7" w:rsidP="0097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F634D7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участников программы «Школа бизнеса», защитивших бизнес-планы</w:t>
            </w:r>
          </w:p>
          <w:p w:rsidR="00F634D7" w:rsidRPr="00984ADC" w:rsidRDefault="00F634D7" w:rsidP="00F634D7">
            <w:pPr>
              <w:pStyle w:val="a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pStyle w:val="a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F634D7" w:rsidRPr="00984ADC" w:rsidRDefault="00F634D7" w:rsidP="0097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2862F3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pStyle w:val="a5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4. Ведение реестра субъектов малого и среднего предпринимательства -  получателей поддержки</w:t>
            </w:r>
          </w:p>
        </w:tc>
      </w:tr>
      <w:tr w:rsidR="002862F3" w:rsidRPr="00984ADC" w:rsidTr="0057465A">
        <w:trPr>
          <w:trHeight w:val="7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6B4F9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размещений реестра субъектов малого и среднего предпринимательства -  получателей поддержки на официальном сайте Артемовского городского округа в информационно-телекоммуникационной сети «Интернет»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pStyle w:val="a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2F3" w:rsidRPr="00984ADC" w:rsidRDefault="002862F3" w:rsidP="00286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реестры субъектов малого и среднего предпринимательства - получателей поддержки Артемовского муниципального фонда поддержки малого предпринимательства и Администрации Артемовского городского округа</w:t>
            </w:r>
            <w:r w:rsidR="006B4F9A" w:rsidRPr="00984AD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862F3" w:rsidRPr="00984ADC" w:rsidRDefault="002862F3" w:rsidP="0097139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ar-SA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Реестры субъектов малого и среднего предпринимательства - получателей поддержки</w:t>
            </w:r>
            <w:r w:rsidR="0097139F">
              <w:rPr>
                <w:rFonts w:ascii="Liberation Serif" w:hAnsi="Liberation Serif" w:cs="Liberation Serif"/>
                <w:sz w:val="24"/>
                <w:szCs w:val="24"/>
              </w:rPr>
              <w:t xml:space="preserve"> ежеквартально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размещаются 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на официальном сайте Артемовского городского округа в информационно-телекоммуникационной сети «Интернет»</w:t>
            </w:r>
            <w:r w:rsidR="00D036DC"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862F3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pStyle w:val="a5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Цель 2. Создание условий для устойчивого развития въездного и внутреннего туризма в Артемовском городском округе</w:t>
            </w:r>
          </w:p>
        </w:tc>
      </w:tr>
      <w:tr w:rsidR="002862F3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1. Развитие въездного и внутреннего туризма на территории Артемовского городского округа</w:t>
            </w:r>
          </w:p>
        </w:tc>
      </w:tr>
      <w:tr w:rsidR="002862F3" w:rsidRPr="00984ADC" w:rsidTr="0057465A">
        <w:trPr>
          <w:trHeight w:val="1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pStyle w:val="a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событийных мероприятий, проведенных на территории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pStyle w:val="a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2F3" w:rsidRPr="00984ADC" w:rsidRDefault="00984ADC" w:rsidP="00984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Показатель определяется на основании календаря событийных мероприятий Свердловской области на очередной календарный год</w:t>
            </w:r>
          </w:p>
        </w:tc>
      </w:tr>
    </w:tbl>
    <w:p w:rsidR="00984ADC" w:rsidRDefault="00984ADC" w:rsidP="00984ADC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12316B" w:rsidRPr="00984ADC" w:rsidRDefault="00984ADC" w:rsidP="00984ADC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84ADC">
        <w:rPr>
          <w:rFonts w:ascii="Liberation Serif" w:hAnsi="Liberation Serif"/>
          <w:sz w:val="24"/>
          <w:szCs w:val="24"/>
        </w:rPr>
        <w:t>Логинова Н.А.  (34363) 59304 доб. 147</w:t>
      </w:r>
    </w:p>
    <w:sectPr w:rsidR="0012316B" w:rsidRPr="00984ADC" w:rsidSect="0057465A">
      <w:headerReference w:type="default" r:id="rId6"/>
      <w:pgSz w:w="16838" w:h="11906" w:orient="landscape"/>
      <w:pgMar w:top="1701" w:right="1245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B1" w:rsidRDefault="00352EB1" w:rsidP="0031716A">
      <w:pPr>
        <w:spacing w:after="0" w:line="240" w:lineRule="auto"/>
      </w:pPr>
      <w:r>
        <w:separator/>
      </w:r>
    </w:p>
  </w:endnote>
  <w:endnote w:type="continuationSeparator" w:id="0">
    <w:p w:rsidR="00352EB1" w:rsidRDefault="00352EB1" w:rsidP="003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B1" w:rsidRDefault="00352EB1" w:rsidP="0031716A">
      <w:pPr>
        <w:spacing w:after="0" w:line="240" w:lineRule="auto"/>
      </w:pPr>
      <w:r>
        <w:separator/>
      </w:r>
    </w:p>
  </w:footnote>
  <w:footnote w:type="continuationSeparator" w:id="0">
    <w:p w:rsidR="00352EB1" w:rsidRDefault="00352EB1" w:rsidP="003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201854"/>
      <w:docPartObj>
        <w:docPartGallery w:val="Page Numbers (Top of Page)"/>
        <w:docPartUnique/>
      </w:docPartObj>
    </w:sdtPr>
    <w:sdtEndPr/>
    <w:sdtContent>
      <w:p w:rsidR="0031716A" w:rsidRDefault="003171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9C4">
          <w:rPr>
            <w:noProof/>
          </w:rPr>
          <w:t>5</w:t>
        </w:r>
        <w:r>
          <w:fldChar w:fldCharType="end"/>
        </w:r>
      </w:p>
    </w:sdtContent>
  </w:sdt>
  <w:p w:rsidR="0031716A" w:rsidRDefault="003171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9"/>
    <w:rsid w:val="000A1D05"/>
    <w:rsid w:val="000E46D5"/>
    <w:rsid w:val="0012316B"/>
    <w:rsid w:val="001A70AE"/>
    <w:rsid w:val="0024268D"/>
    <w:rsid w:val="00277D37"/>
    <w:rsid w:val="002862F3"/>
    <w:rsid w:val="00305912"/>
    <w:rsid w:val="0031716A"/>
    <w:rsid w:val="003234F2"/>
    <w:rsid w:val="00352EB1"/>
    <w:rsid w:val="00391EB5"/>
    <w:rsid w:val="003C3FA5"/>
    <w:rsid w:val="00493A22"/>
    <w:rsid w:val="005347A1"/>
    <w:rsid w:val="00566F56"/>
    <w:rsid w:val="0057465A"/>
    <w:rsid w:val="005A1A62"/>
    <w:rsid w:val="00657E6F"/>
    <w:rsid w:val="006B4F9A"/>
    <w:rsid w:val="007B0D29"/>
    <w:rsid w:val="007C1AD2"/>
    <w:rsid w:val="008E2BBA"/>
    <w:rsid w:val="00945531"/>
    <w:rsid w:val="0097139F"/>
    <w:rsid w:val="00984ADC"/>
    <w:rsid w:val="009D54A7"/>
    <w:rsid w:val="009E3737"/>
    <w:rsid w:val="009F3FC5"/>
    <w:rsid w:val="00B119C4"/>
    <w:rsid w:val="00B5221F"/>
    <w:rsid w:val="00B820FE"/>
    <w:rsid w:val="00BE78A2"/>
    <w:rsid w:val="00C06129"/>
    <w:rsid w:val="00C22405"/>
    <w:rsid w:val="00C75B40"/>
    <w:rsid w:val="00D036DC"/>
    <w:rsid w:val="00DA1927"/>
    <w:rsid w:val="00DD1CEB"/>
    <w:rsid w:val="00DD2C05"/>
    <w:rsid w:val="00F634D7"/>
    <w:rsid w:val="00FD3EF4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E0BE0-803E-4498-82AB-5003357D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40"/>
  </w:style>
  <w:style w:type="paragraph" w:styleId="1">
    <w:name w:val="heading 1"/>
    <w:basedOn w:val="a"/>
    <w:link w:val="10"/>
    <w:uiPriority w:val="9"/>
    <w:qFormat/>
    <w:rsid w:val="00305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1A70AE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1A70AE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1A70A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75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6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F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716A"/>
  </w:style>
  <w:style w:type="paragraph" w:styleId="aa">
    <w:name w:val="footer"/>
    <w:basedOn w:val="a"/>
    <w:link w:val="ab"/>
    <w:uiPriority w:val="99"/>
    <w:unhideWhenUsed/>
    <w:rsid w:val="003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716A"/>
  </w:style>
  <w:style w:type="paragraph" w:customStyle="1" w:styleId="ConsPlusNonformat">
    <w:name w:val="ConsPlusNonformat"/>
    <w:uiPriority w:val="99"/>
    <w:rsid w:val="00F634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24268D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5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Наталья Александровна Логинова</cp:lastModifiedBy>
  <cp:revision>4</cp:revision>
  <cp:lastPrinted>2021-01-21T04:23:00Z</cp:lastPrinted>
  <dcterms:created xsi:type="dcterms:W3CDTF">2020-12-29T10:08:00Z</dcterms:created>
  <dcterms:modified xsi:type="dcterms:W3CDTF">2021-01-21T04:25:00Z</dcterms:modified>
</cp:coreProperties>
</file>