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7" w:rsidRDefault="00552B77" w:rsidP="00EB7683">
      <w:pPr>
        <w:jc w:val="center"/>
        <w:rPr>
          <w:rFonts w:ascii="Liberation Serif" w:hAnsi="Liberation Serif"/>
          <w:szCs w:val="28"/>
        </w:rPr>
      </w:pPr>
    </w:p>
    <w:p w:rsidR="00EB7683" w:rsidRPr="00D359EA" w:rsidRDefault="00EB7683" w:rsidP="00EB7683">
      <w:pPr>
        <w:jc w:val="center"/>
        <w:rPr>
          <w:rFonts w:ascii="Liberation Serif" w:hAnsi="Liberation Serif"/>
          <w:szCs w:val="28"/>
        </w:rPr>
      </w:pPr>
      <w:r w:rsidRPr="00D359EA">
        <w:rPr>
          <w:rFonts w:ascii="Liberation Serif" w:hAnsi="Liberation Serif"/>
          <w:szCs w:val="28"/>
        </w:rPr>
        <w:t xml:space="preserve">Исполнение </w:t>
      </w:r>
      <w:r w:rsidR="00182B20">
        <w:rPr>
          <w:rFonts w:ascii="Liberation Serif" w:hAnsi="Liberation Serif"/>
          <w:szCs w:val="28"/>
        </w:rPr>
        <w:t>Управлением</w:t>
      </w:r>
      <w:r w:rsidRPr="00D359EA">
        <w:rPr>
          <w:rFonts w:ascii="Liberation Serif" w:hAnsi="Liberation Serif"/>
          <w:szCs w:val="28"/>
        </w:rPr>
        <w:t xml:space="preserve"> архитектур</w:t>
      </w:r>
      <w:r w:rsidR="00182B20">
        <w:rPr>
          <w:rFonts w:ascii="Liberation Serif" w:hAnsi="Liberation Serif"/>
          <w:szCs w:val="28"/>
        </w:rPr>
        <w:t>ы</w:t>
      </w:r>
      <w:r w:rsidRPr="00D359EA">
        <w:rPr>
          <w:rFonts w:ascii="Liberation Serif" w:hAnsi="Liberation Serif"/>
          <w:szCs w:val="28"/>
        </w:rPr>
        <w:t xml:space="preserve"> и градостроительств</w:t>
      </w:r>
      <w:r w:rsidR="00182B20">
        <w:rPr>
          <w:rFonts w:ascii="Liberation Serif" w:hAnsi="Liberation Serif"/>
          <w:szCs w:val="28"/>
        </w:rPr>
        <w:t>а</w:t>
      </w:r>
      <w:r w:rsidRPr="00D359EA">
        <w:rPr>
          <w:rFonts w:ascii="Liberation Serif" w:hAnsi="Liberation Serif"/>
          <w:szCs w:val="28"/>
        </w:rPr>
        <w:t xml:space="preserve"> </w:t>
      </w:r>
      <w:r w:rsidR="00182B20">
        <w:rPr>
          <w:rFonts w:ascii="Liberation Serif" w:hAnsi="Liberation Serif"/>
          <w:szCs w:val="28"/>
        </w:rPr>
        <w:t xml:space="preserve">Администрации </w:t>
      </w:r>
      <w:r w:rsidRPr="00D359EA">
        <w:rPr>
          <w:rFonts w:ascii="Liberation Serif" w:hAnsi="Liberation Serif"/>
          <w:szCs w:val="28"/>
        </w:rPr>
        <w:t xml:space="preserve">АГО </w:t>
      </w:r>
      <w:r>
        <w:rPr>
          <w:rFonts w:ascii="Liberation Serif" w:hAnsi="Liberation Serif" w:cs="Liberation Serif"/>
          <w:szCs w:val="28"/>
        </w:rPr>
        <w:t>п</w:t>
      </w:r>
      <w:r w:rsidRPr="00D359EA">
        <w:rPr>
          <w:rFonts w:ascii="Liberation Serif" w:hAnsi="Liberation Serif" w:cs="Liberation Serif"/>
          <w:szCs w:val="28"/>
        </w:rPr>
        <w:t>лан</w:t>
      </w:r>
      <w:r>
        <w:rPr>
          <w:rFonts w:ascii="Liberation Serif" w:hAnsi="Liberation Serif" w:cs="Liberation Serif"/>
          <w:szCs w:val="28"/>
        </w:rPr>
        <w:t>а</w:t>
      </w:r>
    </w:p>
    <w:p w:rsidR="00DE063F" w:rsidRDefault="00EB7683" w:rsidP="00EB7683">
      <w:pPr>
        <w:jc w:val="center"/>
        <w:rPr>
          <w:rFonts w:ascii="Liberation Serif" w:hAnsi="Liberation Serif" w:cs="Liberation Serif"/>
          <w:szCs w:val="28"/>
        </w:rPr>
      </w:pPr>
      <w:r w:rsidRPr="00D359EA">
        <w:rPr>
          <w:rFonts w:ascii="Liberation Serif" w:hAnsi="Liberation Serif" w:cs="Liberation Serif"/>
          <w:szCs w:val="28"/>
        </w:rPr>
        <w:t>мероприятий по противодействию коррупции в Артемовском городском округе на 2021-2023 годы</w:t>
      </w:r>
      <w:r w:rsidR="00DE063F">
        <w:rPr>
          <w:rFonts w:ascii="Liberation Serif" w:hAnsi="Liberation Serif" w:cs="Liberation Serif"/>
          <w:szCs w:val="28"/>
        </w:rPr>
        <w:t xml:space="preserve"> </w:t>
      </w:r>
    </w:p>
    <w:p w:rsidR="00EB7683" w:rsidRDefault="00DE063F" w:rsidP="00EB7683">
      <w:pPr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 202</w:t>
      </w:r>
      <w:r w:rsidR="00E8629F">
        <w:rPr>
          <w:rFonts w:ascii="Liberation Serif" w:hAnsi="Liberation Serif" w:cs="Liberation Serif"/>
          <w:szCs w:val="28"/>
        </w:rPr>
        <w:t>2</w:t>
      </w:r>
      <w:r>
        <w:rPr>
          <w:rFonts w:ascii="Liberation Serif" w:hAnsi="Liberation Serif" w:cs="Liberation Serif"/>
          <w:szCs w:val="28"/>
        </w:rPr>
        <w:t xml:space="preserve"> год</w:t>
      </w:r>
    </w:p>
    <w:p w:rsidR="00EB7683" w:rsidRDefault="00EB7683" w:rsidP="00EB7683">
      <w:pPr>
        <w:jc w:val="center"/>
        <w:rPr>
          <w:rFonts w:ascii="Liberation Serif" w:hAnsi="Liberation Serif" w:cs="Liberation Serif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552"/>
        <w:gridCol w:w="3685"/>
        <w:gridCol w:w="4536"/>
      </w:tblGrid>
      <w:tr w:rsidR="00EB7683" w:rsidRPr="00C50BFE" w:rsidTr="00AD0F1B">
        <w:tc>
          <w:tcPr>
            <w:tcW w:w="704" w:type="dxa"/>
          </w:tcPr>
          <w:p w:rsidR="00EB7683" w:rsidRPr="00C50BFE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7683" w:rsidRPr="00C50BFE" w:rsidRDefault="00EB7683" w:rsidP="00AD0F1B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7683" w:rsidRPr="00C50BFE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  <w:p w:rsidR="00EB7683" w:rsidRPr="00C50BFE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7683" w:rsidRPr="00C50BFE" w:rsidRDefault="00EB7683" w:rsidP="00AD0F1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</w:tcPr>
          <w:p w:rsidR="00EB7683" w:rsidRPr="00D63297" w:rsidRDefault="00EB7683" w:rsidP="00AD0F1B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3297">
              <w:rPr>
                <w:rFonts w:ascii="Liberation Serif" w:hAnsi="Liberation Serif"/>
                <w:sz w:val="24"/>
                <w:szCs w:val="24"/>
              </w:rPr>
              <w:t>Отметка об исполнении и достигнутые результаты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РАЗДЕЛ 1. СОВЕРШЕНСТВОВАНИЕ НОРМАТИВНОГО ПРАВОВОГО ОБЕСПЕЧЕНИЯ ДЕЯТЕЛЬНОСТИ ПО ПРОТИВОДЕЙСТВИЮ КОРРУПЦИИ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E279ED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B7683" w:rsidRPr="00E279ED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Анализ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нормативных правовых актов Артемовского городского округа в сфере противодействия коррупции в целях приведения их в соответствие с законодательством Российской Федерации и Свердловской области </w:t>
            </w:r>
          </w:p>
        </w:tc>
        <w:tc>
          <w:tcPr>
            <w:tcW w:w="2552" w:type="dxa"/>
            <w:shd w:val="clear" w:color="auto" w:fill="auto"/>
          </w:tcPr>
          <w:p w:rsidR="00EB7683" w:rsidRPr="00E279ED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</w:p>
          <w:p w:rsidR="00EB7683" w:rsidRPr="00E279ED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>2021 – 2023 годов (в течение трех месяцев со дня изменения законодательства Российской Федерации, Свердловской области)</w:t>
            </w:r>
          </w:p>
        </w:tc>
        <w:tc>
          <w:tcPr>
            <w:tcW w:w="3685" w:type="dxa"/>
            <w:shd w:val="clear" w:color="auto" w:fill="auto"/>
          </w:tcPr>
          <w:p w:rsidR="00EB7683" w:rsidRPr="00FA5191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5191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отдел Администрации Артемовского городского округа, территориальные органы местного самоуправления Артемовского городского округа, Комитет по управлению муниципальным имуществом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 w:rsidRPr="00FA5191">
              <w:rPr>
                <w:rFonts w:ascii="Liberation Serif" w:hAnsi="Liberation Serif" w:cs="Liberation Serif"/>
                <w:sz w:val="24"/>
                <w:szCs w:val="24"/>
              </w:rPr>
              <w:t>, Управление культуры Администрации, Управление образования Артемовского городского округа, Комитет по архитектуре и градостроительству Артемовского городского округ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A5191">
              <w:rPr>
                <w:rFonts w:ascii="Liberation Serif" w:hAnsi="Liberation Serif" w:cs="Liberation Serif"/>
                <w:sz w:val="24"/>
                <w:szCs w:val="24"/>
              </w:rPr>
              <w:t xml:space="preserve">, организационно-правовой отдел Думы Артемовского городского округа, </w:t>
            </w:r>
          </w:p>
          <w:p w:rsidR="00EB7683" w:rsidRPr="00E279ED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5191">
              <w:rPr>
                <w:rFonts w:ascii="Liberation Serif" w:hAnsi="Liberation Serif" w:cs="Liberation Serif"/>
                <w:sz w:val="24"/>
                <w:szCs w:val="24"/>
              </w:rPr>
              <w:t>Счетная палата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B7683" w:rsidRPr="00FA5191" w:rsidRDefault="00EB7683" w:rsidP="00182B20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Анализ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нормативных правовых актов </w:t>
            </w:r>
            <w:r w:rsidR="00182B20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приводится по мере изменений</w:t>
            </w: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 законодательства Российской Федерации, Свердловской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B7683" w:rsidRPr="00E279ED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мер по устранению изложенных в актах прокурорского реагирования нарушений законодательства </w:t>
            </w: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 муниципальной службе и противодействии коррупции, а также выявленных коррупциогенных факторов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</w:t>
            </w:r>
            <w:r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актах Артемовского городского округа </w:t>
            </w:r>
          </w:p>
        </w:tc>
        <w:tc>
          <w:tcPr>
            <w:tcW w:w="2552" w:type="dxa"/>
            <w:shd w:val="clear" w:color="auto" w:fill="auto"/>
          </w:tcPr>
          <w:p w:rsidR="00EB7683" w:rsidRPr="005A4049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04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сроки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A4049">
              <w:rPr>
                <w:rFonts w:ascii="Liberation Serif" w:hAnsi="Liberation Serif" w:cs="Liberation Serif"/>
                <w:sz w:val="24"/>
                <w:szCs w:val="24"/>
              </w:rPr>
              <w:t xml:space="preserve"> установленные в актах прокурорского реагирования</w:t>
            </w:r>
          </w:p>
        </w:tc>
        <w:tc>
          <w:tcPr>
            <w:tcW w:w="3685" w:type="dxa"/>
            <w:shd w:val="clear" w:color="auto" w:fill="auto"/>
          </w:tcPr>
          <w:p w:rsidR="00EB7683" w:rsidRPr="005A4049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A4049">
              <w:rPr>
                <w:rFonts w:ascii="Liberation Serif" w:hAnsi="Liberation Serif" w:cs="Liberation Serif"/>
                <w:sz w:val="24"/>
                <w:szCs w:val="24"/>
              </w:rPr>
              <w:t xml:space="preserve">рганы местного самоуправления Артемовского городского округа, территориальные органы </w:t>
            </w:r>
            <w:r w:rsidRPr="005A404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местного самоуправления Артемовского городского округа </w:t>
            </w:r>
          </w:p>
        </w:tc>
        <w:tc>
          <w:tcPr>
            <w:tcW w:w="4536" w:type="dxa"/>
          </w:tcPr>
          <w:p w:rsidR="00EB7683" w:rsidRDefault="0069030F" w:rsidP="00F936B5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82B20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E862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82B20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683" w:rsidRPr="005A4049">
              <w:rPr>
                <w:rFonts w:ascii="Liberation Serif" w:hAnsi="Liberation Serif" w:cs="Liberation Serif"/>
                <w:sz w:val="24"/>
                <w:szCs w:val="24"/>
              </w:rPr>
              <w:t>акт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="00EB7683" w:rsidRPr="005A4049">
              <w:rPr>
                <w:rFonts w:ascii="Liberation Serif" w:hAnsi="Liberation Serif" w:cs="Liberation Serif"/>
                <w:sz w:val="24"/>
                <w:szCs w:val="24"/>
              </w:rPr>
              <w:t xml:space="preserve"> прокурорского реагирования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683" w:rsidRPr="00E279ED">
              <w:rPr>
                <w:rFonts w:ascii="Liberation Serif" w:hAnsi="Liberation Serif" w:cs="Liberation Serif"/>
                <w:sz w:val="24"/>
                <w:szCs w:val="24"/>
              </w:rPr>
              <w:t xml:space="preserve">нарушений законодательства о муниципальной </w:t>
            </w:r>
            <w:r w:rsidR="00EB7683" w:rsidRPr="00E279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службе и противодействии коррупции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182B20">
              <w:rPr>
                <w:rFonts w:ascii="Liberation Serif" w:hAnsi="Liberation Serif" w:cs="Liberation Serif"/>
                <w:sz w:val="24"/>
                <w:szCs w:val="24"/>
              </w:rPr>
              <w:t>Управление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не поступало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B7683" w:rsidRPr="00C50BFE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(внесение изменений) в административные регламенты предоставления муниципальных </w:t>
            </w:r>
            <w:r w:rsidRPr="007B76D0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государственных) 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услуг </w:t>
            </w:r>
          </w:p>
        </w:tc>
        <w:tc>
          <w:tcPr>
            <w:tcW w:w="2552" w:type="dxa"/>
            <w:shd w:val="clear" w:color="auto" w:fill="auto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shd w:val="clear" w:color="auto" w:fill="auto"/>
          </w:tcPr>
          <w:p w:rsidR="00EB7683" w:rsidRPr="00C50BFE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отдел по работе с детьми и молодежью Администрации, о</w:t>
            </w:r>
            <w:r w:rsidRPr="00541CF0">
              <w:rPr>
                <w:rFonts w:ascii="Liberation Serif" w:hAnsi="Liberation Serif" w:cs="Liberation Serif"/>
                <w:sz w:val="24"/>
                <w:szCs w:val="24"/>
              </w:rPr>
              <w:t xml:space="preserve">тдел по делам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гражданской обороны и чрезвычайным ситуациям</w:t>
            </w:r>
            <w:r w:rsidRPr="00541CF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пожарной безопасности</w:t>
            </w:r>
            <w:r w:rsidRPr="00541CF0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мобилизационной подготовки</w:t>
            </w:r>
            <w:r w:rsidRPr="00541CF0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архивный отдел Администрации, отдел организации и обеспечения деятельности Администрации, Управление по городскому хозяйству и жилью Администрации, Управление культуры Администрации, Управление образования Артемовского городского округа, Комитет по управлению муниципальным имуществом Артемовского городского округа, Комитет по архитектуре и градостроительству Артемовского городского округа, МКУ «Центр по расчету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выплате субсидий Артемовского городского округа»</w:t>
            </w:r>
          </w:p>
        </w:tc>
        <w:tc>
          <w:tcPr>
            <w:tcW w:w="4536" w:type="dxa"/>
          </w:tcPr>
          <w:p w:rsidR="0069030F" w:rsidRPr="004B6FC3" w:rsidRDefault="0069030F" w:rsidP="0069030F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69030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За </w:t>
            </w:r>
            <w:r w:rsidR="00F936B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2022 год</w:t>
            </w:r>
            <w:r w:rsidRPr="0069030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182B2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Управлением</w:t>
            </w:r>
            <w:r w:rsidR="00EB7683" w:rsidRPr="0069030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разработано </w:t>
            </w:r>
            <w:r w:rsidR="00F936B5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административных регламента</w:t>
            </w:r>
          </w:p>
          <w:p w:rsidR="00EB7683" w:rsidRPr="00C50BFE" w:rsidRDefault="00EB7683" w:rsidP="00D9782D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РАЗДЕЛ 2. ПОВЫШЕНИЕ РЕЗУЛЬТАТИВНОСТИ АНТИКОРРУПЦИОННОЙ </w:t>
            </w:r>
            <w:proofErr w:type="gramStart"/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ЭКСПЕРТИЗЫ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НОРМАТИВНЫХ ПРАВОВЫХ АКТОВ АРТЕМОВСКОГО ГОРОДСКОГО ОКРУГА И ПРОЕКТОВ НОРМАТИВНЫХ ПРАВОВЫХ АКТОВ АРТЕМОВСКОГО ГОРОДСКОГО ОКРУГА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1E77FC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EB7683" w:rsidRPr="001E77F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 xml:space="preserve">нормативных правовых актов, проектов муниципальных нормативных правовых актов Артемовского городского округа </w:t>
            </w:r>
          </w:p>
        </w:tc>
        <w:tc>
          <w:tcPr>
            <w:tcW w:w="2552" w:type="dxa"/>
            <w:shd w:val="clear" w:color="auto" w:fill="auto"/>
          </w:tcPr>
          <w:p w:rsidR="00EB7683" w:rsidRPr="001E77FC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</w:p>
          <w:p w:rsidR="00EB7683" w:rsidRPr="001E77FC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>2021 – 2023 годов</w:t>
            </w:r>
          </w:p>
        </w:tc>
        <w:tc>
          <w:tcPr>
            <w:tcW w:w="3685" w:type="dxa"/>
            <w:shd w:val="clear" w:color="auto" w:fill="auto"/>
          </w:tcPr>
          <w:p w:rsidR="00EB7683" w:rsidRPr="001E77F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Артемовского городского округа, организационно-правовой отдел Думы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разработчики проектов МНПА 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4536" w:type="dxa"/>
          </w:tcPr>
          <w:p w:rsidR="00EB7683" w:rsidRPr="006C083D" w:rsidRDefault="00EB7683" w:rsidP="00F936B5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83D">
              <w:rPr>
                <w:rFonts w:ascii="Liberation Serif" w:hAnsi="Liberation Serif"/>
                <w:sz w:val="24"/>
                <w:szCs w:val="24"/>
              </w:rPr>
              <w:t xml:space="preserve">Направлено </w:t>
            </w:r>
            <w:r w:rsidR="00F936B5">
              <w:rPr>
                <w:rFonts w:ascii="Liberation Serif" w:hAnsi="Liberation Serif"/>
                <w:sz w:val="24"/>
                <w:szCs w:val="24"/>
              </w:rPr>
              <w:t>12</w:t>
            </w:r>
            <w:r w:rsidRPr="006C083D">
              <w:rPr>
                <w:rFonts w:ascii="Liberation Serif" w:hAnsi="Liberation Serif"/>
                <w:sz w:val="24"/>
                <w:szCs w:val="24"/>
              </w:rPr>
              <w:t xml:space="preserve"> проект</w:t>
            </w:r>
            <w:r w:rsidR="0069030F">
              <w:rPr>
                <w:rFonts w:ascii="Liberation Serif" w:hAnsi="Liberation Serif"/>
                <w:sz w:val="24"/>
                <w:szCs w:val="24"/>
              </w:rPr>
              <w:t>ов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1E77FC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EB7683" w:rsidRPr="001E77F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E55">
              <w:rPr>
                <w:rFonts w:ascii="Liberation Serif" w:hAnsi="Liberation Serif" w:cs="Liberation Serif"/>
                <w:sz w:val="24"/>
                <w:szCs w:val="24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2552" w:type="dxa"/>
            <w:shd w:val="clear" w:color="auto" w:fill="auto"/>
          </w:tcPr>
          <w:p w:rsidR="00EB7683" w:rsidRPr="001E77FC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</w:p>
          <w:p w:rsidR="00EB7683" w:rsidRPr="001E77FC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>2021 – 2023 годов</w:t>
            </w:r>
          </w:p>
          <w:p w:rsidR="00EB7683" w:rsidRPr="001E77FC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>(в течение 1 рабочего дня после прохождения внутреннего согласования проекта МНПА)</w:t>
            </w:r>
          </w:p>
        </w:tc>
        <w:tc>
          <w:tcPr>
            <w:tcW w:w="3685" w:type="dxa"/>
            <w:shd w:val="clear" w:color="auto" w:fill="auto"/>
          </w:tcPr>
          <w:p w:rsidR="00EB7683" w:rsidRPr="002838C1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разработчики проектов МНПА 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EB7683" w:rsidRPr="001E77F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77FC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4536" w:type="dxa"/>
          </w:tcPr>
          <w:p w:rsidR="00EB7683" w:rsidRPr="001E77FC" w:rsidRDefault="00EB7683" w:rsidP="00F936B5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83D">
              <w:rPr>
                <w:rFonts w:ascii="Liberation Serif" w:hAnsi="Liberation Serif"/>
                <w:sz w:val="24"/>
                <w:szCs w:val="24"/>
              </w:rPr>
              <w:t xml:space="preserve">Направлено </w:t>
            </w:r>
            <w:r w:rsidR="00F936B5">
              <w:rPr>
                <w:rFonts w:ascii="Liberation Serif" w:hAnsi="Liberation Serif"/>
                <w:sz w:val="24"/>
                <w:szCs w:val="24"/>
              </w:rPr>
              <w:t>12</w:t>
            </w:r>
            <w:r w:rsidRPr="006C083D">
              <w:rPr>
                <w:rFonts w:ascii="Liberation Serif" w:hAnsi="Liberation Serif"/>
                <w:sz w:val="24"/>
                <w:szCs w:val="24"/>
              </w:rPr>
              <w:t xml:space="preserve"> проект</w:t>
            </w:r>
            <w:r w:rsidR="0069030F">
              <w:rPr>
                <w:rFonts w:ascii="Liberation Serif" w:hAnsi="Liberation Serif"/>
                <w:sz w:val="24"/>
                <w:szCs w:val="24"/>
              </w:rPr>
              <w:t>ов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2838C1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EB7683" w:rsidRPr="00D16119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6119">
              <w:rPr>
                <w:rFonts w:ascii="Liberation Serif" w:hAnsi="Liberation Serif" w:cs="Liberation Serif"/>
                <w:sz w:val="24"/>
                <w:szCs w:val="24"/>
              </w:rPr>
              <w:t>Размещение проектов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</w:t>
            </w:r>
            <w:r w:rsidRPr="00D16119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</w:t>
            </w:r>
            <w:r w:rsidRPr="00D1611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пребывания, в целях обеспечения возможности проведения независимой антикоррупционной экспертизы </w:t>
            </w:r>
          </w:p>
        </w:tc>
        <w:tc>
          <w:tcPr>
            <w:tcW w:w="2552" w:type="dxa"/>
            <w:shd w:val="clear" w:color="auto" w:fill="auto"/>
          </w:tcPr>
          <w:p w:rsidR="00EB7683" w:rsidRPr="002838C1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</w:t>
            </w:r>
          </w:p>
          <w:p w:rsidR="00EB7683" w:rsidRPr="002838C1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>2021 – 2023 годов</w:t>
            </w:r>
          </w:p>
          <w:p w:rsidR="00EB7683" w:rsidRPr="002838C1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 xml:space="preserve">(по факту    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подготовки  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br/>
              <w:t>проекта</w:t>
            </w:r>
            <w:proofErr w:type="gramEnd"/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нормативного правового   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br/>
              <w:t>акта)</w:t>
            </w:r>
          </w:p>
        </w:tc>
        <w:tc>
          <w:tcPr>
            <w:tcW w:w="3685" w:type="dxa"/>
            <w:shd w:val="clear" w:color="auto" w:fill="auto"/>
          </w:tcPr>
          <w:p w:rsidR="00EB7683" w:rsidRPr="002838C1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Администрации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самоуправления,</w:t>
            </w:r>
            <w:r w:rsidRPr="002838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организационно-правовой отдел Думы Артемовского городского округа</w:t>
            </w:r>
          </w:p>
          <w:p w:rsidR="00EB7683" w:rsidRPr="002838C1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7683" w:rsidRPr="002838C1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683" w:rsidRDefault="00EB7683" w:rsidP="00F936B5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83D">
              <w:rPr>
                <w:rFonts w:ascii="Liberation Serif" w:hAnsi="Liberation Serif"/>
                <w:sz w:val="24"/>
                <w:szCs w:val="24"/>
              </w:rPr>
              <w:t xml:space="preserve">Направлено </w:t>
            </w:r>
            <w:r w:rsidR="00F936B5">
              <w:rPr>
                <w:rFonts w:ascii="Liberation Serif" w:hAnsi="Liberation Serif"/>
                <w:sz w:val="24"/>
                <w:szCs w:val="24"/>
              </w:rPr>
              <w:t>12</w:t>
            </w:r>
            <w:r w:rsidRPr="006C083D">
              <w:rPr>
                <w:rFonts w:ascii="Liberation Serif" w:hAnsi="Liberation Serif"/>
                <w:sz w:val="24"/>
                <w:szCs w:val="24"/>
              </w:rPr>
              <w:t xml:space="preserve"> проект</w:t>
            </w:r>
            <w:r w:rsidR="0069030F">
              <w:rPr>
                <w:rFonts w:ascii="Liberation Serif" w:hAnsi="Liberation Serif"/>
                <w:sz w:val="24"/>
                <w:szCs w:val="24"/>
              </w:rPr>
              <w:t>ов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 3. СОВЕРШЕНСТВОВАНИЕ РАБОТЫ ПО ПРОФИЛАКТИКЕ КОРРУПЦИОННЫХ И ИНЫХ ПРАВОНАРУШЕНИЙ В СИСТЕМЕ КАДРОВОЙ РАБОТЫ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8700CC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EB7683" w:rsidRPr="008700C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овышени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квалификации муниципальных служащих, замещающих должности муниципальной службы в органах местного самоуправления Артемовского городского 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округа, в должностные обязанности которых входит участ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ие в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EB7683" w:rsidRPr="008700CC" w:rsidRDefault="00EB7683" w:rsidP="00AD0F1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жегодно,</w:t>
            </w:r>
          </w:p>
          <w:p w:rsidR="00EB7683" w:rsidRPr="008700CC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до 31 декабря</w:t>
            </w:r>
          </w:p>
        </w:tc>
        <w:tc>
          <w:tcPr>
            <w:tcW w:w="3685" w:type="dxa"/>
            <w:shd w:val="clear" w:color="auto" w:fill="auto"/>
          </w:tcPr>
          <w:p w:rsidR="00EB7683" w:rsidRPr="008700C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организации и обеспечения деятельности Администрации Артемовского городского округа,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отраслевы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городского округа, Дума Артемовского городского округа, Счетная палата Артемовского городского округа </w:t>
            </w:r>
          </w:p>
        </w:tc>
        <w:tc>
          <w:tcPr>
            <w:tcW w:w="4536" w:type="dxa"/>
          </w:tcPr>
          <w:p w:rsidR="00EB7683" w:rsidRPr="008700CC" w:rsidRDefault="0069030F" w:rsidP="00F936B5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 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специалисты обучение не проходили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  <w:shd w:val="clear" w:color="auto" w:fill="auto"/>
          </w:tcPr>
          <w:p w:rsidR="00EB7683" w:rsidRPr="008700C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о</w:t>
            </w:r>
            <w:r w:rsidRPr="00874188">
              <w:rPr>
                <w:rFonts w:ascii="Liberation Serif" w:hAnsi="Liberation Serif" w:cs="Liberation Serif"/>
                <w:sz w:val="24"/>
                <w:szCs w:val="24"/>
              </w:rPr>
              <w:t>бучени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874188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EB7683" w:rsidRDefault="00EB7683" w:rsidP="00AD0F1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на муниципальную службу</w:t>
            </w:r>
          </w:p>
        </w:tc>
        <w:tc>
          <w:tcPr>
            <w:tcW w:w="3685" w:type="dxa"/>
            <w:shd w:val="clear" w:color="auto" w:fill="auto"/>
          </w:tcPr>
          <w:p w:rsidR="00EB7683" w:rsidRPr="008700C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4188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организации и обеспечения деятельности Администрации Артемовского городского округа,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4188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отраслевы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4188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Pr="00874188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4188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округа, Дума Артемовского городского округа, Счетная палата Артемовского городского округа</w:t>
            </w:r>
          </w:p>
        </w:tc>
        <w:tc>
          <w:tcPr>
            <w:tcW w:w="4536" w:type="dxa"/>
          </w:tcPr>
          <w:p w:rsidR="00EB7683" w:rsidRPr="00874188" w:rsidRDefault="00F936B5" w:rsidP="00F936B5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6903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декабре</w:t>
            </w:r>
            <w:r w:rsidR="00E8629F">
              <w:rPr>
                <w:rFonts w:ascii="Liberation Serif" w:hAnsi="Liberation Serif" w:cs="Liberation Serif"/>
                <w:sz w:val="24"/>
                <w:szCs w:val="24"/>
              </w:rPr>
              <w:t xml:space="preserve"> 2022 года</w:t>
            </w:r>
            <w:r w:rsidR="006903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муниципальную службу поступил 1 специалист. Обучение планируется в 2023 году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8700CC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EB7683" w:rsidRPr="008700C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рием сведений о доходах, расходах, об имуществе и обязательствах имущественного характера, представляемых гражданами,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поступившими на муниципальную службу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Обеспечение контроля своевременности представления указанных сведений</w:t>
            </w:r>
          </w:p>
        </w:tc>
        <w:tc>
          <w:tcPr>
            <w:tcW w:w="2552" w:type="dxa"/>
            <w:shd w:val="clear" w:color="auto" w:fill="auto"/>
          </w:tcPr>
          <w:p w:rsidR="00EB7683" w:rsidRPr="008700CC" w:rsidRDefault="00EB7683" w:rsidP="00AD0F1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жегодно,</w:t>
            </w:r>
          </w:p>
          <w:p w:rsidR="00EB7683" w:rsidRPr="008700CC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до 30 апреля</w:t>
            </w:r>
          </w:p>
        </w:tc>
        <w:tc>
          <w:tcPr>
            <w:tcW w:w="3685" w:type="dxa"/>
            <w:shd w:val="clear" w:color="auto" w:fill="auto"/>
          </w:tcPr>
          <w:p w:rsidR="00EB7683" w:rsidRPr="008700CC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организации и обеспечения деятельности Администрации Артемовского городского округа,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отраслевы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4536" w:type="dxa"/>
          </w:tcPr>
          <w:p w:rsidR="00EB7683" w:rsidRPr="008700CC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ведени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предоставлены 4 муниципальными служащими вовремя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0" w:type="dxa"/>
            <w:shd w:val="clear" w:color="auto" w:fill="auto"/>
          </w:tcPr>
          <w:p w:rsidR="00EB7683" w:rsidRPr="007B76D0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5798D">
              <w:rPr>
                <w:rFonts w:ascii="Liberation Serif" w:hAnsi="Liberation Serif" w:cs="Liberation Serif"/>
                <w:sz w:val="24"/>
                <w:szCs w:val="24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2552" w:type="dxa"/>
            <w:shd w:val="clear" w:color="auto" w:fill="auto"/>
          </w:tcPr>
          <w:p w:rsidR="00EB7683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не реже одного раза</w:t>
            </w:r>
          </w:p>
          <w:p w:rsidR="00EB7683" w:rsidRPr="008700CC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в три года</w:t>
            </w:r>
          </w:p>
          <w:p w:rsidR="00EB7683" w:rsidRPr="008700CC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(2020-2023)</w:t>
            </w:r>
          </w:p>
        </w:tc>
        <w:tc>
          <w:tcPr>
            <w:tcW w:w="3685" w:type="dxa"/>
            <w:shd w:val="clear" w:color="auto" w:fill="auto"/>
          </w:tcPr>
          <w:p w:rsidR="00EB7683" w:rsidRPr="008700CC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отдела организации и обеспечения деятельности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округа, 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отраслевы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округа, Дума Артемовского городского округа, Счетная палата Артемовского городского окру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 </w:t>
            </w:r>
          </w:p>
        </w:tc>
        <w:tc>
          <w:tcPr>
            <w:tcW w:w="4536" w:type="dxa"/>
          </w:tcPr>
          <w:p w:rsidR="00EB7683" w:rsidRPr="008700CC" w:rsidRDefault="00EB7683" w:rsidP="00D9782D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актуализированы 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4C2FDA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FD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0.</w:t>
            </w:r>
          </w:p>
        </w:tc>
        <w:tc>
          <w:tcPr>
            <w:tcW w:w="3260" w:type="dxa"/>
            <w:shd w:val="clear" w:color="auto" w:fill="auto"/>
          </w:tcPr>
          <w:p w:rsidR="00EB7683" w:rsidRPr="004C2FDA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FDA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проверок в отношении муниципальных служащих, замещающих должности муниципальной службы в органах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округа, руководителей муниципальных учреждений (</w:t>
            </w:r>
            <w:r w:rsidRPr="00FA5191">
              <w:rPr>
                <w:rFonts w:ascii="Liberation Serif" w:hAnsi="Liberation Serif" w:cs="Liberation Serif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</w:t>
            </w:r>
            <w:r w:rsidRPr="00FA51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сведений, имеющихся в базах данных ЕГРЮЛ и ЕГРИП)</w:t>
            </w:r>
          </w:p>
        </w:tc>
        <w:tc>
          <w:tcPr>
            <w:tcW w:w="2552" w:type="dxa"/>
            <w:shd w:val="clear" w:color="auto" w:fill="auto"/>
          </w:tcPr>
          <w:p w:rsidR="00EB7683" w:rsidRPr="008700CC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жегодно</w:t>
            </w:r>
          </w:p>
          <w:p w:rsidR="00EB7683" w:rsidRPr="008700CC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-октябрь</w:t>
            </w:r>
          </w:p>
        </w:tc>
        <w:tc>
          <w:tcPr>
            <w:tcW w:w="3685" w:type="dxa"/>
            <w:shd w:val="clear" w:color="auto" w:fill="auto"/>
          </w:tcPr>
          <w:p w:rsidR="00EB7683" w:rsidRPr="008700CC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организации и обеспечения деятельности Администрации Артемовского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руководители органов местного самоуправления Артемовского городского округа, отраслевых (функциональных) органов Администрации Артемовского городского округа</w:t>
            </w:r>
          </w:p>
        </w:tc>
        <w:tc>
          <w:tcPr>
            <w:tcW w:w="4536" w:type="dxa"/>
          </w:tcPr>
          <w:p w:rsidR="00EB7683" w:rsidRPr="008700CC" w:rsidRDefault="00EB7683" w:rsidP="00D9782D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Проверка </w:t>
            </w:r>
            <w:r w:rsidR="00D9782D">
              <w:rPr>
                <w:rFonts w:ascii="Liberation Serif" w:hAnsi="Liberation Serif" w:cs="Liberation Serif"/>
                <w:sz w:val="24"/>
                <w:szCs w:val="24"/>
              </w:rPr>
              <w:t>проведена, Нарушений не выявлено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:rsidR="00EB7683" w:rsidRPr="00D32CE6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552" w:type="dxa"/>
            <w:shd w:val="clear" w:color="auto" w:fill="auto"/>
          </w:tcPr>
          <w:p w:rsidR="00EB7683" w:rsidRPr="00D32CE6" w:rsidRDefault="00EB7683" w:rsidP="00AD0F1B">
            <w:pPr>
              <w:ind w:right="-2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  <w:p w:rsidR="00EB7683" w:rsidRPr="00D32CE6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7683" w:rsidRPr="00D32CE6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</w:t>
            </w:r>
            <w:proofErr w:type="gramStart"/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 xml:space="preserve">округа,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>главный</w:t>
            </w:r>
            <w:proofErr w:type="gramEnd"/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 отдела организации и обеспечения деятельности Администрации Артемовского городского округа, юридический отдел Администрации Артемовского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отраслевы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B6100E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4536" w:type="dxa"/>
          </w:tcPr>
          <w:p w:rsidR="00EB7683" w:rsidRPr="00B6100E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EB7683" w:rsidRPr="00C50BFE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65D2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и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нформирование Артемовской городской прокуратуры и Департамента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противодействия коррупции и контроля Свердловской области, </w:t>
            </w:r>
          </w:p>
        </w:tc>
        <w:tc>
          <w:tcPr>
            <w:tcW w:w="2552" w:type="dxa"/>
            <w:shd w:val="clear" w:color="auto" w:fill="auto"/>
          </w:tcPr>
          <w:p w:rsidR="00EB7683" w:rsidRPr="000C1015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</w:p>
          <w:p w:rsidR="00EB7683" w:rsidRPr="000C1015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t>2021 – 2023 годов,</w:t>
            </w:r>
          </w:p>
          <w:p w:rsidR="00EB7683" w:rsidRPr="000C1015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трёх рабочих дней со дня поступления уведомления </w:t>
            </w: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br/>
              <w:t>о факте склонения муниципального служащего к совершению коррупционного правонарушения</w:t>
            </w:r>
          </w:p>
        </w:tc>
        <w:tc>
          <w:tcPr>
            <w:tcW w:w="3685" w:type="dxa"/>
            <w:shd w:val="clear" w:color="auto" w:fill="auto"/>
          </w:tcPr>
          <w:p w:rsidR="00EB7683" w:rsidRPr="000C1015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округа, главный специалист отдела организации и обеспечения деятельности Администрации, юридический отдел Администрации, </w:t>
            </w:r>
          </w:p>
          <w:p w:rsidR="00EB7683" w:rsidRPr="000C1015" w:rsidRDefault="00EB7683" w:rsidP="00AD0F1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органов местного самоуправления, отраслевых (функциональных) органов Администрации, </w:t>
            </w:r>
          </w:p>
          <w:p w:rsidR="00EB7683" w:rsidRPr="000C1015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t>Счетная палата Артемовского городского округа,</w:t>
            </w:r>
          </w:p>
          <w:p w:rsidR="00EB7683" w:rsidRPr="000C1015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015">
              <w:rPr>
                <w:rFonts w:ascii="Liberation Serif" w:hAnsi="Liberation Serif" w:cs="Liberation Serif"/>
                <w:sz w:val="24"/>
                <w:szCs w:val="24"/>
              </w:rPr>
              <w:t>Дума Артемовского городского округа</w:t>
            </w:r>
          </w:p>
          <w:p w:rsidR="00EB7683" w:rsidRPr="000C1015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7683" w:rsidRPr="000C1015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7683" w:rsidRPr="000C1015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7683" w:rsidRPr="000C1015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7683" w:rsidRPr="000C1015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683" w:rsidRPr="000C1015" w:rsidRDefault="0069030F" w:rsidP="00F936B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 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683" w:rsidRPr="000C1015">
              <w:rPr>
                <w:rFonts w:ascii="Liberation Serif" w:hAnsi="Liberation Serif" w:cs="Liberation Serif"/>
                <w:sz w:val="24"/>
                <w:szCs w:val="24"/>
              </w:rPr>
              <w:t>уведомлени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="00EB7683" w:rsidRPr="000C101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683" w:rsidRPr="000C1015">
              <w:rPr>
                <w:rFonts w:ascii="Liberation Serif" w:hAnsi="Liberation Serif" w:cs="Liberation Serif"/>
                <w:sz w:val="24"/>
                <w:szCs w:val="24"/>
              </w:rPr>
              <w:br/>
              <w:t>о факте склонения муниципального служащего к совершению коррупционного правонарушения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не поступало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2E3BEC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0" w:type="dxa"/>
            <w:shd w:val="clear" w:color="auto" w:fill="auto"/>
          </w:tcPr>
          <w:p w:rsidR="00EB7683" w:rsidRPr="0068202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8202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Проведение учебных занятий по вопросам противодействия коррупции </w:t>
            </w:r>
          </w:p>
        </w:tc>
        <w:tc>
          <w:tcPr>
            <w:tcW w:w="2552" w:type="dxa"/>
            <w:shd w:val="clear" w:color="auto" w:fill="auto"/>
          </w:tcPr>
          <w:p w:rsidR="00EB7683" w:rsidRPr="0068202C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202C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EB7683" w:rsidRPr="0068202C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202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68202C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</w:t>
            </w:r>
          </w:p>
        </w:tc>
        <w:tc>
          <w:tcPr>
            <w:tcW w:w="3685" w:type="dxa"/>
            <w:shd w:val="clear" w:color="auto" w:fill="auto"/>
          </w:tcPr>
          <w:p w:rsidR="00EB7683" w:rsidRPr="002E3BEC" w:rsidRDefault="00EB7683" w:rsidP="00AD0F1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3BEC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организации и обеспечения деятельности Администрации Артемовского городского округа,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2E3BEC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</w:t>
            </w:r>
            <w:proofErr w:type="gramStart"/>
            <w:r w:rsidRPr="002E3BEC">
              <w:rPr>
                <w:rFonts w:ascii="Liberation Serif" w:hAnsi="Liberation Serif" w:cs="Liberation Serif"/>
                <w:sz w:val="24"/>
                <w:szCs w:val="24"/>
              </w:rPr>
              <w:t>Артемовского  городского</w:t>
            </w:r>
            <w:proofErr w:type="gramEnd"/>
            <w:r w:rsidRPr="002E3BEC">
              <w:rPr>
                <w:rFonts w:ascii="Liberation Serif" w:hAnsi="Liberation Serif" w:cs="Liberation Serif"/>
                <w:sz w:val="24"/>
                <w:szCs w:val="24"/>
              </w:rPr>
              <w:t xml:space="preserve"> округа, Счетная палата Артемовского городского округа, Дума Артемовского городского округа </w:t>
            </w:r>
          </w:p>
        </w:tc>
        <w:tc>
          <w:tcPr>
            <w:tcW w:w="4536" w:type="dxa"/>
          </w:tcPr>
          <w:p w:rsidR="00EB7683" w:rsidRPr="002E3BEC" w:rsidRDefault="00EB7683" w:rsidP="00AD0F1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</w:tcPr>
          <w:p w:rsidR="00EB7683" w:rsidRPr="00C50BFE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Артемовскую городскую прокуратуру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 списков лиц, уволенных с муниципальной службы, за отчетный период</w:t>
            </w:r>
            <w:r w:rsidRPr="00C50BF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ежеквартально, до 30 числа последнего месяца отчётного периода</w:t>
            </w:r>
          </w:p>
        </w:tc>
        <w:tc>
          <w:tcPr>
            <w:tcW w:w="3685" w:type="dxa"/>
            <w:shd w:val="clear" w:color="auto" w:fill="auto"/>
          </w:tcPr>
          <w:p w:rsidR="00EB7683" w:rsidRPr="00C50BFE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организации и обеспечения деятельности Администрации Артемовского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>отраслевы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4536" w:type="dxa"/>
          </w:tcPr>
          <w:p w:rsidR="00EB7683" w:rsidRPr="00C50BFE" w:rsidRDefault="0069030F" w:rsidP="00F936B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8629F">
              <w:rPr>
                <w:rFonts w:ascii="Liberation Serif" w:hAnsi="Liberation Serif" w:cs="Liberation Serif"/>
                <w:sz w:val="24"/>
                <w:szCs w:val="24"/>
              </w:rPr>
              <w:t>уволен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862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8629F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E8629F">
              <w:rPr>
                <w:rFonts w:ascii="Liberation Serif" w:hAnsi="Liberation Serif" w:cs="Liberation Serif"/>
                <w:sz w:val="24"/>
                <w:szCs w:val="24"/>
              </w:rPr>
              <w:t xml:space="preserve"> служащи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х. Информация направлена.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3348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EB7683" w:rsidRPr="003348FE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предусмотренных федеральными законами</w:t>
            </w:r>
          </w:p>
        </w:tc>
        <w:tc>
          <w:tcPr>
            <w:tcW w:w="2552" w:type="dxa"/>
            <w:shd w:val="clear" w:color="auto" w:fill="auto"/>
          </w:tcPr>
          <w:p w:rsidR="00EB7683" w:rsidRPr="003348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</w:t>
            </w:r>
          </w:p>
          <w:p w:rsidR="00EB7683" w:rsidRPr="003348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2021-2023 годов </w:t>
            </w:r>
          </w:p>
        </w:tc>
        <w:tc>
          <w:tcPr>
            <w:tcW w:w="3685" w:type="dxa"/>
            <w:shd w:val="clear" w:color="auto" w:fill="auto"/>
          </w:tcPr>
          <w:p w:rsidR="00EB7683" w:rsidRPr="003348FE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отдела организации и обеспечения </w:t>
            </w:r>
            <w:proofErr w:type="gramStart"/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>деятельности  Администрации</w:t>
            </w:r>
            <w:proofErr w:type="gramEnd"/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кого округа, 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отраслев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3348FE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4536" w:type="dxa"/>
          </w:tcPr>
          <w:p w:rsidR="00EB7683" w:rsidRPr="003348FE" w:rsidRDefault="00182B20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Проверок не проводилось</w:t>
            </w:r>
          </w:p>
        </w:tc>
      </w:tr>
      <w:tr w:rsidR="00EB7683" w:rsidRPr="00C50BFE" w:rsidTr="00AD0F1B">
        <w:trPr>
          <w:trHeight w:val="4058"/>
        </w:trPr>
        <w:tc>
          <w:tcPr>
            <w:tcW w:w="704" w:type="dxa"/>
          </w:tcPr>
          <w:p w:rsidR="00EB7683" w:rsidRPr="00F00163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60" w:type="dxa"/>
            <w:shd w:val="clear" w:color="auto" w:fill="auto"/>
          </w:tcPr>
          <w:p w:rsidR="00EB7683" w:rsidRPr="00F00163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органах местного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самоуправления 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</w:t>
            </w:r>
          </w:p>
        </w:tc>
        <w:tc>
          <w:tcPr>
            <w:tcW w:w="2552" w:type="dxa"/>
            <w:shd w:val="clear" w:color="auto" w:fill="auto"/>
          </w:tcPr>
          <w:p w:rsidR="00EB7683" w:rsidRPr="00F00163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>жегодно до 31 декабря</w:t>
            </w:r>
          </w:p>
        </w:tc>
        <w:tc>
          <w:tcPr>
            <w:tcW w:w="3685" w:type="dxa"/>
            <w:shd w:val="clear" w:color="auto" w:fill="auto"/>
          </w:tcPr>
          <w:p w:rsidR="00EB7683" w:rsidRPr="00F00163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ервый заместитель главы Администрации Артемовского городского округа, главный специалист отдела организации и обеспечения деятельности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округа, 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округа, отраслевы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 (функциональны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>)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4536" w:type="dxa"/>
          </w:tcPr>
          <w:p w:rsidR="00EB7683" w:rsidRDefault="00182B20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Нарушений не выявлено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DF5BDF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РАБОТЫ ПО ПРОФИЛАКТИКЕ КОРРУПЦИОННЫХ И ИНЫХ ПРАВОНАРУШЕНИЙ 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В СФЕРЕ УПРАВЛЕНИЯ И РАСПОРЯЖЕНИЯ МУНИЦИПАЛЬНОЙ СОБСТВЕННОСТЬЮ</w:t>
            </w:r>
          </w:p>
        </w:tc>
      </w:tr>
      <w:tr w:rsidR="00EB7683" w:rsidRPr="00C50BFE" w:rsidTr="00AD0F1B">
        <w:trPr>
          <w:trHeight w:val="372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DF5BDF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РАБОТЫ ПО ПРОФИЛАКТИКЕ КОРРУПЦИОННЫХ И ИНЫХ ПРАВОНАРУШЕНИЙ 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В БЮДЖЕТНОЙ СФЕРЕ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DF5BDF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РАБОТЫ ПО ПРОФИЛАКТИКЕ КОРРУПЦИОННЫХ И ИНЫХ ПРАВОНАРУШЕНИЙ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ЗАКУПОК ТОВАРОВ, РАБОТ, УСЛУГ ДЛЯ ОБЕСПЕЧЕНИЯ МУНИЦИПАЛЬНЫХ НУЖД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</w:tcPr>
          <w:p w:rsidR="00EB7683" w:rsidRPr="00F00163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плановых проверок в отношении заказчиков (органов местного самоуправления,  казенных и </w:t>
            </w:r>
            <w:r w:rsidRPr="00CA7916">
              <w:rPr>
                <w:rFonts w:ascii="Liberation Serif" w:hAnsi="Liberation Serif" w:cs="Liberation Serif"/>
                <w:sz w:val="24"/>
                <w:szCs w:val="24"/>
              </w:rPr>
              <w:t>бюджетных учреждений), контрактных служб, контрактных управляющих, комиссий по осуществлению закупок и их членов, в том числе  оценку корруп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ционных рисков с учетом письма </w:t>
            </w:r>
            <w:r w:rsidRPr="00CA7916">
              <w:rPr>
                <w:rFonts w:ascii="Liberation Serif" w:hAnsi="Liberation Serif" w:cs="Liberation Serif"/>
                <w:sz w:val="24"/>
                <w:szCs w:val="24"/>
              </w:rPr>
              <w:t>и рекомендаций Минтруда России об оценке коррупционных рисков, а также соблюдения Правил проведения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CA7916">
              <w:rPr>
                <w:rFonts w:ascii="Liberation Serif" w:hAnsi="Liberation Serif" w:cs="Liberation Serif"/>
                <w:sz w:val="24"/>
                <w:szCs w:val="24"/>
              </w:rPr>
              <w:t xml:space="preserve">зательного общественного обсуждения закупок товаров работ, услуг для обеспечения государственных и муниципальных нужд, утвержденных Постановлением Правительства Российской Федерации от 22.08.2016 № 835 "Об утверждении Правил проведения обязательного общественного обсуждения закупок товаров, работ, услуг для обеспечения </w:t>
            </w:r>
            <w:r w:rsidRPr="00CA791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государственных и муниципальных нужд"</w:t>
            </w:r>
          </w:p>
        </w:tc>
        <w:tc>
          <w:tcPr>
            <w:tcW w:w="2552" w:type="dxa"/>
            <w:shd w:val="clear" w:color="auto" w:fill="auto"/>
          </w:tcPr>
          <w:p w:rsidR="00EB7683" w:rsidRPr="00F00163" w:rsidRDefault="00EB7683" w:rsidP="00AD0F1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</w:t>
            </w:r>
          </w:p>
          <w:p w:rsidR="00EB7683" w:rsidRPr="00F00163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>2021 – 2023 годов</w:t>
            </w:r>
          </w:p>
        </w:tc>
        <w:tc>
          <w:tcPr>
            <w:tcW w:w="3685" w:type="dxa"/>
            <w:shd w:val="clear" w:color="auto" w:fill="auto"/>
          </w:tcPr>
          <w:p w:rsidR="00EB7683" w:rsidRPr="00F00163" w:rsidRDefault="00EB7683" w:rsidP="00AD0F1B">
            <w:pPr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0163"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 учету и отчетности Администрации Артемовского городского округа, главный специалист отдела организации и обеспечения деятельности Администрации, органы местного самоуправления Артемовского городского округа, отраслевые (функциональные) органы Администрации, Дума Артемовского городского округа, Счетная палата Артемовского городского округа </w:t>
            </w:r>
          </w:p>
        </w:tc>
        <w:tc>
          <w:tcPr>
            <w:tcW w:w="4536" w:type="dxa"/>
          </w:tcPr>
          <w:p w:rsidR="00EB7683" w:rsidRPr="00F00163" w:rsidRDefault="0069030F" w:rsidP="00F936B5">
            <w:pPr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>проверок не проводилось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РАБОТЫ ПО ПРОФИЛАКТИКЕ КОРРУП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ЦИОННЫХ И ИНЫХ ПРАВОНАРУШЕНИЙ 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В МУНИЦИПАЛЬНЫХ ОРГАНИЗАЦИЯХ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РАЗДЕЛ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.  ОРГАНИЗАЦИЯ РАБОТЫ ПО УСТРАНЕНИЮ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РАЗДЕЛ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. ПОВЫШЕНИЕ РЕЗУЛЬТАТИВНОСТИ И ЭФФЕКТИВНОСТИ РАБОТЫ С ОБРАЩЕНИЯМИ ГРАЖДАН ПО ФАКТАМ КОРРУПЦИИ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3260" w:type="dxa"/>
            <w:shd w:val="clear" w:color="auto" w:fill="auto"/>
          </w:tcPr>
          <w:p w:rsidR="00EB7683" w:rsidRPr="00F564B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В пределах полномочий органа местного самоуправления 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органа местного самоуправления Артемовского городского округа в сети «</w:t>
            </w:r>
            <w:proofErr w:type="gramStart"/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Интернет»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B7683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:rsidR="00EB7683" w:rsidRPr="00F564BC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2021 - 2023 годов</w:t>
            </w:r>
          </w:p>
        </w:tc>
        <w:tc>
          <w:tcPr>
            <w:tcW w:w="3685" w:type="dxa"/>
            <w:shd w:val="clear" w:color="auto" w:fill="auto"/>
          </w:tcPr>
          <w:p w:rsidR="00EB7683" w:rsidRPr="00F564B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округа, органы местного самоуправления Артемовского городского округа</w:t>
            </w:r>
          </w:p>
        </w:tc>
        <w:tc>
          <w:tcPr>
            <w:tcW w:w="4536" w:type="dxa"/>
          </w:tcPr>
          <w:p w:rsidR="00EB7683" w:rsidRPr="00F564BC" w:rsidRDefault="00D9782D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возможность</w:t>
            </w: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органа местного самоуправления Артемовского городского округа в сети «Интернет</w:t>
            </w:r>
            <w:proofErr w:type="gramStart"/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обеспечена</w:t>
            </w:r>
            <w:proofErr w:type="gramEnd"/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hanging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3260" w:type="dxa"/>
            <w:shd w:val="clear" w:color="auto" w:fill="auto"/>
          </w:tcPr>
          <w:p w:rsidR="00EB7683" w:rsidRPr="00F564BC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служащих, руководителей муниципальных учреждений, муниципальных унитарных предприятий Артемовского городского округа и о </w:t>
            </w:r>
            <w:proofErr w:type="gramStart"/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ненадлежащем  рассмотрении</w:t>
            </w:r>
            <w:proofErr w:type="gramEnd"/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             </w:t>
            </w:r>
          </w:p>
        </w:tc>
        <w:tc>
          <w:tcPr>
            <w:tcW w:w="2552" w:type="dxa"/>
            <w:shd w:val="clear" w:color="auto" w:fill="auto"/>
          </w:tcPr>
          <w:p w:rsidR="00EB7683" w:rsidRPr="00F564BC" w:rsidRDefault="00EB7683" w:rsidP="00AD0F1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</w:p>
          <w:p w:rsidR="00EB7683" w:rsidRPr="00F564BC" w:rsidRDefault="00EB7683" w:rsidP="00AD0F1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до 15 числа месяца, следующего за отчетным периодом</w:t>
            </w:r>
          </w:p>
        </w:tc>
        <w:tc>
          <w:tcPr>
            <w:tcW w:w="3685" w:type="dxa"/>
            <w:shd w:val="clear" w:color="auto" w:fill="auto"/>
          </w:tcPr>
          <w:p w:rsidR="00EB7683" w:rsidRPr="00F564BC" w:rsidRDefault="00EB7683" w:rsidP="00AD0F1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заместители главы Администрации Артем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овского городского округа, </w:t>
            </w: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отдел    организации и обеспечения деятельности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округа, </w:t>
            </w: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городского округа, </w:t>
            </w:r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 </w:t>
            </w:r>
            <w:proofErr w:type="gramStart"/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>Администрации  Артемовского</w:t>
            </w:r>
            <w:proofErr w:type="gramEnd"/>
            <w:r w:rsidRPr="00F564B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       </w:t>
            </w:r>
          </w:p>
        </w:tc>
        <w:tc>
          <w:tcPr>
            <w:tcW w:w="4536" w:type="dxa"/>
          </w:tcPr>
          <w:p w:rsidR="00EB7683" w:rsidRPr="00F564BC" w:rsidRDefault="0069030F" w:rsidP="00F936B5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 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>обращений не поступало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 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. ОБЕСПЕЧЕНИЕ ОТКРЫТОСТИ ДЕЯТЕЛЬНОСТИ ОРГАНОВ МЕСТНОГО САМОУПРАВЛЕНИЯ АРТЕМОВСКОГО ГОРОДСКОГО ОКРУГА, ОБЕСПЕЧЕНИЕ ПРАВА ГРАЖДАН НА ДОСТУП К ИНФОРМАЦИИ О ДЕЯТЕЛЬНОСТИ ОРГАНОВ МЕСТНОГО САМОУПРАВЛЕНИЯ АРТЕМОВСКОГО ГОРОДСКОГО ОКРУГА В СФЕРЕ ПРОТИВОДЕЙСТВИЯ КОРРУПЦИИ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AF5BD4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3260" w:type="dxa"/>
            <w:shd w:val="clear" w:color="auto" w:fill="auto"/>
          </w:tcPr>
          <w:p w:rsidR="00EB7683" w:rsidRPr="00AF5BD4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BD4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2552" w:type="dxa"/>
            <w:shd w:val="clear" w:color="auto" w:fill="auto"/>
          </w:tcPr>
          <w:p w:rsidR="00EB7683" w:rsidRPr="00AF5BD4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BD4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EB7683" w:rsidRPr="00AF5BD4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BD4">
              <w:rPr>
                <w:rFonts w:ascii="Liberation Serif" w:hAnsi="Liberation Serif" w:cs="Liberation Serif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  <w:shd w:val="clear" w:color="auto" w:fill="auto"/>
          </w:tcPr>
          <w:p w:rsidR="00EB7683" w:rsidRPr="00AF5BD4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BD4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органов местного самоуправления Артемовского городского округа, главный специалист отдела организации и обеспечения деятельности Администрации Артемовского городского округа, Дума Артемовского городского округа, Счетная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AF5BD4">
              <w:rPr>
                <w:rFonts w:ascii="Liberation Serif" w:hAnsi="Liberation Serif" w:cs="Liberation Serif"/>
                <w:sz w:val="24"/>
                <w:szCs w:val="24"/>
              </w:rPr>
              <w:t xml:space="preserve">алата Артемовского городского округа </w:t>
            </w:r>
          </w:p>
          <w:p w:rsidR="00EB7683" w:rsidRPr="00AF5BD4" w:rsidRDefault="00EB7683" w:rsidP="00AD0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7683" w:rsidRPr="00AF5BD4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683" w:rsidRPr="00AF5BD4" w:rsidRDefault="00D9782D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C50BFE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3260" w:type="dxa"/>
            <w:shd w:val="clear" w:color="auto" w:fill="auto"/>
          </w:tcPr>
          <w:p w:rsidR="00EB7683" w:rsidRPr="004C2FDA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FDA">
              <w:rPr>
                <w:rFonts w:ascii="Liberation Serif" w:hAnsi="Liberation Serif" w:cs="Liberation Serif"/>
                <w:sz w:val="24"/>
                <w:szCs w:val="24"/>
              </w:rPr>
              <w:t>Размещение в средствах массовой информации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в информационно-коммуникационной сети «Интернет» </w:t>
            </w:r>
            <w:r w:rsidRPr="004C2FDA">
              <w:rPr>
                <w:rFonts w:ascii="Liberation Serif" w:hAnsi="Liberation Serif" w:cs="Liberation Serif"/>
                <w:sz w:val="24"/>
                <w:szCs w:val="24"/>
              </w:rPr>
              <w:t>памяток, социальной рекламы, видеороликов по вопросам противодействия коррупции и антикоррупционному законодательству</w:t>
            </w:r>
          </w:p>
        </w:tc>
        <w:tc>
          <w:tcPr>
            <w:tcW w:w="2552" w:type="dxa"/>
            <w:shd w:val="clear" w:color="auto" w:fill="auto"/>
          </w:tcPr>
          <w:p w:rsidR="00EB7683" w:rsidRPr="00C50BFE" w:rsidRDefault="00EB7683" w:rsidP="00AD0F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EB7683" w:rsidRPr="00C50BFE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  <w:shd w:val="clear" w:color="auto" w:fill="auto"/>
          </w:tcPr>
          <w:p w:rsidR="00EB7683" w:rsidRPr="00C50BFE" w:rsidRDefault="00EB7683" w:rsidP="00AD0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Артемовского фонда поддержки малого предпринимательства (по согласованию), </w:t>
            </w:r>
          </w:p>
          <w:p w:rsidR="00EB7683" w:rsidRPr="00C50BFE" w:rsidRDefault="00EB7683" w:rsidP="00AD0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председателя Совета общественной организации ветеранов войны, труда, боевых действий, государственной службы, пенсионеров Артемовского городского </w:t>
            </w:r>
            <w:proofErr w:type="gramStart"/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округа  (</w:t>
            </w:r>
            <w:proofErr w:type="gramEnd"/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по согласованию)</w:t>
            </w:r>
          </w:p>
          <w:p w:rsidR="00EB7683" w:rsidRPr="00C50BFE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4536" w:type="dxa"/>
          </w:tcPr>
          <w:p w:rsidR="00EB7683" w:rsidRPr="00C50BFE" w:rsidRDefault="00D9782D" w:rsidP="00AD0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Информация размещается по мере необходимости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. ПОВЫШЕНИЕ ЭФФЕКТИВНОСТИ АНТИКОРРУПЦИОННОЙ ДЕЯТЕЛЬНОСТИ ОРГАНОВ МЕСТНОГО САМОУПРАВЛЕНИЯ АРТЕМОВСКОГО ГОРОДСКОГО ОКРУГА</w:t>
            </w: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3B0203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3260" w:type="dxa"/>
            <w:shd w:val="clear" w:color="auto" w:fill="auto"/>
          </w:tcPr>
          <w:p w:rsidR="00EB7683" w:rsidRPr="003B0203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Мониторинг хода реализации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эффективности мероприятий </w:t>
            </w: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по противодействию коррупции (федеральный антикоррупционный мониторинг) в Артемовском городском округе,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2552" w:type="dxa"/>
            <w:shd w:val="clear" w:color="auto" w:fill="auto"/>
          </w:tcPr>
          <w:p w:rsidR="00EB7683" w:rsidRPr="003B0203" w:rsidRDefault="00EB7683" w:rsidP="00AD0F1B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EB7683" w:rsidRPr="003B0203" w:rsidRDefault="00EB7683" w:rsidP="00AD0F1B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 до 20 апреля отчетного года,</w:t>
            </w:r>
          </w:p>
          <w:p w:rsidR="00EB7683" w:rsidRPr="003B0203" w:rsidRDefault="00EB7683" w:rsidP="00AD0F1B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 до 20 июля отчетного года,</w:t>
            </w:r>
          </w:p>
          <w:p w:rsidR="00EB7683" w:rsidRPr="003B0203" w:rsidRDefault="00EB7683" w:rsidP="00AD0F1B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за III квартал отчетного года – до 05 октября отчетного года,</w:t>
            </w:r>
          </w:p>
          <w:p w:rsidR="00EB7683" w:rsidRPr="003B0203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</w:t>
            </w: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br/>
              <w:t>до 20 января года, следующего за отчетным</w:t>
            </w:r>
          </w:p>
        </w:tc>
        <w:tc>
          <w:tcPr>
            <w:tcW w:w="3685" w:type="dxa"/>
            <w:shd w:val="clear" w:color="auto" w:fill="auto"/>
          </w:tcPr>
          <w:p w:rsidR="00EB7683" w:rsidRPr="003B0203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отдела организации и обеспечения деятельности Администрации Артемовского городского округа, руководители органов местного самоуправления Артемовского городского округа, отраслевых (функциональных) органов Администрации Артемовского городского округа, Дума Артемовского городского округа, Счетная палата Артемовского городского округа </w:t>
            </w:r>
          </w:p>
        </w:tc>
        <w:tc>
          <w:tcPr>
            <w:tcW w:w="4536" w:type="dxa"/>
          </w:tcPr>
          <w:p w:rsidR="00EB7683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7683" w:rsidRPr="00C50BFE" w:rsidTr="00AD0F1B">
        <w:trPr>
          <w:trHeight w:val="698"/>
        </w:trPr>
        <w:tc>
          <w:tcPr>
            <w:tcW w:w="704" w:type="dxa"/>
          </w:tcPr>
          <w:p w:rsidR="00EB7683" w:rsidRPr="002E2801" w:rsidRDefault="00EB7683" w:rsidP="00AD0F1B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60" w:type="dxa"/>
            <w:shd w:val="clear" w:color="auto" w:fill="auto"/>
          </w:tcPr>
          <w:p w:rsidR="00EB7683" w:rsidRPr="002E2801" w:rsidRDefault="00EB7683" w:rsidP="00AD0F1B">
            <w:pPr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</w:t>
            </w:r>
          </w:p>
        </w:tc>
        <w:tc>
          <w:tcPr>
            <w:tcW w:w="2552" w:type="dxa"/>
            <w:shd w:val="clear" w:color="auto" w:fill="auto"/>
          </w:tcPr>
          <w:p w:rsidR="00EB7683" w:rsidRPr="002E2801" w:rsidRDefault="00EB7683" w:rsidP="00AD0F1B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</w:p>
          <w:p w:rsidR="00EB7683" w:rsidRPr="002E2801" w:rsidRDefault="00EB7683" w:rsidP="00AD0F1B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>2021 – 2023 годов</w:t>
            </w:r>
          </w:p>
          <w:p w:rsidR="00EB7683" w:rsidRPr="002E2801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актов прокурорского реагирования</w:t>
            </w:r>
          </w:p>
        </w:tc>
        <w:tc>
          <w:tcPr>
            <w:tcW w:w="3685" w:type="dxa"/>
            <w:shd w:val="clear" w:color="auto" w:fill="auto"/>
          </w:tcPr>
          <w:p w:rsidR="00EB7683" w:rsidRPr="002E2801" w:rsidRDefault="00EB7683" w:rsidP="00AD0F1B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</w:t>
            </w:r>
            <w:proofErr w:type="gramStart"/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>главы  Администрации</w:t>
            </w:r>
            <w:proofErr w:type="gramEnd"/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юридический отдел Администрации, </w:t>
            </w:r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организации и обеспечения деятельности Администрации Артемовского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2801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органов местного самоуправления Артемовского городского округа, отраслевых (функциональных) органов Администрации Артемовского городского округа </w:t>
            </w:r>
          </w:p>
        </w:tc>
        <w:tc>
          <w:tcPr>
            <w:tcW w:w="4536" w:type="dxa"/>
          </w:tcPr>
          <w:p w:rsidR="00EB7683" w:rsidRPr="002E2801" w:rsidRDefault="0069030F" w:rsidP="00F936B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F936B5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B7683" w:rsidRPr="002E2801">
              <w:rPr>
                <w:rFonts w:ascii="Liberation Serif" w:hAnsi="Liberation Serif" w:cs="Liberation Serif"/>
                <w:sz w:val="24"/>
                <w:szCs w:val="24"/>
              </w:rPr>
              <w:t>актов прокурорского реагирования</w:t>
            </w:r>
            <w:r w:rsidR="00EB7683">
              <w:rPr>
                <w:rFonts w:ascii="Liberation Serif" w:hAnsi="Liberation Serif" w:cs="Liberation Serif"/>
                <w:sz w:val="24"/>
                <w:szCs w:val="24"/>
              </w:rPr>
              <w:t xml:space="preserve"> не поступало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РАЗДЕЛ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. ОБЕСПЕЧЕНИЕ УЧАСТИЯ ИНСТИТУТОВ ГРАЖДАНСКОГО ОБЩЕСТВА В МЕРОПРИЯТИЯХ ПО ПРОТИВОДЕЙСТВИ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 КОРРУПЦИИ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. 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</w:tr>
      <w:tr w:rsidR="00EB7683" w:rsidRPr="00C50BFE" w:rsidTr="00AD0F1B">
        <w:trPr>
          <w:trHeight w:val="698"/>
        </w:trPr>
        <w:tc>
          <w:tcPr>
            <w:tcW w:w="14737" w:type="dxa"/>
            <w:gridSpan w:val="5"/>
          </w:tcPr>
          <w:p w:rsidR="00EB7683" w:rsidRPr="00C50BFE" w:rsidRDefault="00EB7683" w:rsidP="00AD0F1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РАЗДЕЛ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50BFE">
              <w:rPr>
                <w:rFonts w:ascii="Liberation Serif" w:hAnsi="Liberation Serif" w:cs="Liberation Serif"/>
                <w:sz w:val="24"/>
                <w:szCs w:val="24"/>
              </w:rPr>
              <w:t>. ОРГАНИЗАЦИОННОЕ ОБЕСПЕЧЕНИЕ ДЕЯТЕЛЬНОСТИ КОЛЛЕГИАЛЬНЫХ ОРГАНОВ В СФЕРЕ ПРОТИВОДЕЙСТВИЯ КОРРУПЦИИ</w:t>
            </w:r>
          </w:p>
        </w:tc>
      </w:tr>
    </w:tbl>
    <w:p w:rsidR="00EB7683" w:rsidRDefault="00EB7683" w:rsidP="00EB7683">
      <w:pPr>
        <w:rPr>
          <w:rFonts w:ascii="Liberation Serif" w:hAnsi="Liberation Serif" w:cs="Liberation Serif"/>
          <w:szCs w:val="28"/>
        </w:rPr>
      </w:pPr>
    </w:p>
    <w:p w:rsidR="00EB7683" w:rsidRDefault="00EB7683" w:rsidP="00EB7683">
      <w:pPr>
        <w:rPr>
          <w:rFonts w:ascii="Liberation Serif" w:hAnsi="Liberation Serif" w:cs="Liberation Serif"/>
          <w:szCs w:val="28"/>
        </w:rPr>
      </w:pPr>
    </w:p>
    <w:p w:rsidR="00EB7683" w:rsidRPr="00D359EA" w:rsidRDefault="00F936B5" w:rsidP="00EB7683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</w:t>
      </w:r>
      <w:r w:rsidR="0069030F">
        <w:rPr>
          <w:rFonts w:ascii="Liberation Serif" w:hAnsi="Liberation Serif" w:cs="Liberation Serif"/>
          <w:szCs w:val="28"/>
        </w:rPr>
        <w:t>ачальник</w:t>
      </w:r>
      <w:r w:rsidR="00EB7683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                                                       </w:t>
      </w:r>
      <w:r w:rsidR="00E8629F">
        <w:rPr>
          <w:rFonts w:ascii="Liberation Serif" w:hAnsi="Liberation Serif" w:cs="Liberation Serif"/>
          <w:szCs w:val="28"/>
        </w:rPr>
        <w:t xml:space="preserve">       </w:t>
      </w:r>
      <w:r>
        <w:rPr>
          <w:rFonts w:ascii="Liberation Serif" w:hAnsi="Liberation Serif" w:cs="Liberation Serif"/>
          <w:szCs w:val="28"/>
        </w:rPr>
        <w:t>О.В. С</w:t>
      </w:r>
      <w:bookmarkStart w:id="0" w:name="_GoBack"/>
      <w:bookmarkEnd w:id="0"/>
      <w:r>
        <w:rPr>
          <w:rFonts w:ascii="Liberation Serif" w:hAnsi="Liberation Serif" w:cs="Liberation Serif"/>
          <w:szCs w:val="28"/>
        </w:rPr>
        <w:t>изова</w:t>
      </w:r>
    </w:p>
    <w:p w:rsidR="00A762CB" w:rsidRDefault="00A762CB"/>
    <w:sectPr w:rsidR="00A762CB" w:rsidSect="00EB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83"/>
    <w:rsid w:val="00182B20"/>
    <w:rsid w:val="00552B77"/>
    <w:rsid w:val="0069030F"/>
    <w:rsid w:val="00A762CB"/>
    <w:rsid w:val="00D9782D"/>
    <w:rsid w:val="00DE063F"/>
    <w:rsid w:val="00E8629F"/>
    <w:rsid w:val="00EB7683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B384-543F-4B68-8CD1-6B6DE8F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68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EB7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69030F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4">
    <w:name w:val="Знак Знак4 Знак Знак Знак Знак"/>
    <w:basedOn w:val="a"/>
    <w:rsid w:val="0069030F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06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</cp:revision>
  <cp:lastPrinted>2022-09-07T04:12:00Z</cp:lastPrinted>
  <dcterms:created xsi:type="dcterms:W3CDTF">2023-01-10T06:08:00Z</dcterms:created>
  <dcterms:modified xsi:type="dcterms:W3CDTF">2023-01-10T06:08:00Z</dcterms:modified>
</cp:coreProperties>
</file>