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DE" w:rsidRDefault="00DD41DE" w:rsidP="00DD41DE">
      <w:pPr>
        <w:pStyle w:val="a3"/>
        <w:spacing w:before="0" w:beforeAutospacing="0" w:after="0" w:afterAutospacing="0"/>
        <w:jc w:val="center"/>
        <w:rPr>
          <w:rFonts w:ascii="Bebas Neue Bold" w:eastAsia="+mn-ea" w:hAnsi="Bebas Neue Bold" w:cs="+mn-cs"/>
          <w:color w:val="FF0000"/>
          <w:kern w:val="24"/>
          <w:sz w:val="88"/>
          <w:szCs w:val="88"/>
        </w:rPr>
      </w:pPr>
      <w:r>
        <w:rPr>
          <w:rFonts w:ascii="Bebas Neue Bold" w:eastAsia="+mn-ea" w:hAnsi="Bebas Neue Bold" w:cs="+mn-cs"/>
          <w:color w:val="FF0000"/>
          <w:kern w:val="24"/>
          <w:sz w:val="88"/>
          <w:szCs w:val="88"/>
        </w:rPr>
        <w:t>Уважаемые страхователи и застрахованные!</w:t>
      </w:r>
    </w:p>
    <w:p w:rsidR="00CF53C0" w:rsidRDefault="00CF53C0" w:rsidP="00DD41DE">
      <w:pPr>
        <w:pStyle w:val="a3"/>
        <w:spacing w:before="0" w:beforeAutospacing="0" w:after="0" w:afterAutospacing="0"/>
        <w:jc w:val="center"/>
      </w:pPr>
    </w:p>
    <w:p w:rsidR="00DD41DE" w:rsidRDefault="00DD41DE" w:rsidP="00DD41DE">
      <w:pPr>
        <w:pStyle w:val="a3"/>
        <w:spacing w:before="0" w:beforeAutospacing="0" w:after="0" w:afterAutospacing="0"/>
        <w:jc w:val="center"/>
      </w:pP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Представительство Филиала </w:t>
      </w:r>
      <w:r>
        <w:rPr>
          <w:rFonts w:ascii="Arial" w:eastAsia="+mn-ea" w:hAnsi="Arial" w:cs="Arial"/>
          <w:color w:val="000000"/>
          <w:kern w:val="24"/>
          <w:sz w:val="60"/>
          <w:szCs w:val="60"/>
        </w:rPr>
        <w:t>№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2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ГУ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–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Свердловского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регионального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отделения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Фонда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социального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страхования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РФ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, </w:t>
      </w:r>
      <w:r>
        <w:rPr>
          <w:rFonts w:ascii="Bebas Neue Bold" w:eastAsia="+mn-ea" w:hAnsi="Bebas Neue Bold" w:cs="Bebas Neue Bold"/>
          <w:color w:val="000000"/>
          <w:kern w:val="24"/>
          <w:sz w:val="60"/>
          <w:szCs w:val="60"/>
        </w:rPr>
        <w:t>располагавшееся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</w:p>
    <w:p w:rsidR="00DD41DE" w:rsidRDefault="00DD41DE" w:rsidP="00DD41DE">
      <w:pPr>
        <w:pStyle w:val="a3"/>
        <w:spacing w:before="0" w:beforeAutospacing="0" w:after="0" w:afterAutospacing="0"/>
        <w:jc w:val="center"/>
        <w:rPr>
          <w:rFonts w:ascii="Bebas Neue Bold" w:eastAsia="+mn-ea" w:hAnsi="Bebas Neue Bold" w:cs="+mn-cs"/>
          <w:color w:val="000000"/>
          <w:kern w:val="24"/>
          <w:sz w:val="60"/>
          <w:szCs w:val="60"/>
        </w:rPr>
      </w:pP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>по</w:t>
      </w:r>
      <w:r w:rsidR="00CF53C0"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адресу: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  <w:r w:rsidR="00CF53C0"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>Г. Артёмовский</w:t>
      </w:r>
      <w:r w:rsidR="00CF53C0"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>,</w:t>
      </w:r>
      <w:bookmarkStart w:id="0" w:name="_GoBack"/>
      <w:bookmarkEnd w:id="0"/>
      <w:r w:rsidR="00CF53C0"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пл. Советов, д.1, </w:t>
      </w: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>ликвидировано</w:t>
      </w:r>
    </w:p>
    <w:p w:rsidR="00CF53C0" w:rsidRDefault="00CF53C0" w:rsidP="00DD41DE">
      <w:pPr>
        <w:pStyle w:val="a3"/>
        <w:spacing w:before="0" w:beforeAutospacing="0" w:after="0" w:afterAutospacing="0"/>
        <w:jc w:val="center"/>
      </w:pPr>
    </w:p>
    <w:p w:rsidR="00CF53C0" w:rsidRDefault="00DD41DE" w:rsidP="00DD41DE">
      <w:pPr>
        <w:pStyle w:val="a3"/>
        <w:spacing w:before="0" w:beforeAutospacing="0" w:after="0" w:afterAutospacing="0"/>
        <w:jc w:val="center"/>
        <w:rPr>
          <w:rFonts w:ascii="Bebas Neue Bold" w:eastAsia="+mn-ea" w:hAnsi="Bebas Neue Bold" w:cs="+mn-cs"/>
          <w:color w:val="000000"/>
          <w:kern w:val="24"/>
          <w:sz w:val="60"/>
          <w:szCs w:val="60"/>
        </w:rPr>
      </w:pP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>За получением государственных услуг следует обращаться в клиентскую службу пенсионного фонда РФ по Свердловской области</w:t>
      </w:r>
    </w:p>
    <w:p w:rsidR="00DD41DE" w:rsidRDefault="00DD41DE" w:rsidP="00DD41DE">
      <w:pPr>
        <w:pStyle w:val="a3"/>
        <w:spacing w:before="0" w:beforeAutospacing="0" w:after="0" w:afterAutospacing="0"/>
        <w:jc w:val="center"/>
      </w:pP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 </w:t>
      </w:r>
    </w:p>
    <w:p w:rsidR="00DD41DE" w:rsidRDefault="00DD41DE" w:rsidP="00DD41DE">
      <w:pPr>
        <w:pStyle w:val="a3"/>
        <w:spacing w:before="0" w:beforeAutospacing="0" w:after="0" w:afterAutospacing="0"/>
        <w:jc w:val="center"/>
      </w:pP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адрес клиентской службы ПФР: 623780, </w:t>
      </w:r>
    </w:p>
    <w:p w:rsidR="00DD41DE" w:rsidRDefault="00DD41DE" w:rsidP="00DD41DE">
      <w:pPr>
        <w:pStyle w:val="a3"/>
        <w:spacing w:before="0" w:beforeAutospacing="0" w:after="0" w:afterAutospacing="0"/>
        <w:jc w:val="center"/>
      </w:pP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Г. </w:t>
      </w:r>
      <w:proofErr w:type="gramStart"/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>Артёмовский</w:t>
      </w:r>
      <w:proofErr w:type="gramEnd"/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>, ул. Гагарина, д. 9а</w:t>
      </w:r>
    </w:p>
    <w:p w:rsidR="00DD41DE" w:rsidRDefault="00DD41DE" w:rsidP="00DD41DE">
      <w:pPr>
        <w:pStyle w:val="a3"/>
        <w:spacing w:before="0" w:beforeAutospacing="0" w:after="0" w:afterAutospacing="0"/>
        <w:jc w:val="center"/>
      </w:pPr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Телефон </w:t>
      </w:r>
      <w:proofErr w:type="gramStart"/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>Контакт-центра</w:t>
      </w:r>
      <w:proofErr w:type="gramEnd"/>
      <w:r>
        <w:rPr>
          <w:rFonts w:ascii="Bebas Neue Bold" w:eastAsia="+mn-ea" w:hAnsi="Bebas Neue Bold" w:cs="+mn-cs"/>
          <w:color w:val="000000"/>
          <w:kern w:val="24"/>
          <w:sz w:val="60"/>
          <w:szCs w:val="60"/>
        </w:rPr>
        <w:t xml:space="preserve">: 8-800-600-03-89 </w:t>
      </w:r>
    </w:p>
    <w:p w:rsidR="00DD41DE" w:rsidRDefault="00DD41DE" w:rsidP="00DD41DE">
      <w:pPr>
        <w:pStyle w:val="a3"/>
        <w:spacing w:before="0" w:beforeAutospacing="0" w:after="0" w:afterAutospacing="0"/>
        <w:jc w:val="center"/>
      </w:pPr>
      <w:r>
        <w:rPr>
          <w:rFonts w:ascii="Bebas Neue Bold" w:eastAsia="+mn-ea" w:hAnsi="Bebas Neue Bold" w:cs="+mn-cs"/>
          <w:color w:val="000000"/>
          <w:kern w:val="24"/>
          <w:sz w:val="48"/>
          <w:szCs w:val="48"/>
        </w:rPr>
        <w:t>(звонок для лиц, проживающих на территории РФ, бесплатный)</w:t>
      </w:r>
    </w:p>
    <w:p w:rsidR="005C37B0" w:rsidRDefault="005C37B0"/>
    <w:sectPr w:rsidR="005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bas Neue Bold">
    <w:panose1 w:val="020B0606020202050201"/>
    <w:charset w:val="CC"/>
    <w:family w:val="swiss"/>
    <w:pitch w:val="variable"/>
    <w:sig w:usb0="A000022F" w:usb1="0000005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C"/>
    <w:rsid w:val="00141B37"/>
    <w:rsid w:val="005C37B0"/>
    <w:rsid w:val="00A17BA7"/>
    <w:rsid w:val="00B9559C"/>
    <w:rsid w:val="00CF53C0"/>
    <w:rsid w:val="00D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1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1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3</cp:revision>
  <dcterms:created xsi:type="dcterms:W3CDTF">2022-12-06T09:58:00Z</dcterms:created>
  <dcterms:modified xsi:type="dcterms:W3CDTF">2022-12-06T11:21:00Z</dcterms:modified>
</cp:coreProperties>
</file>