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44" w:rsidRDefault="00AE67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46" cy="990596"/>
            <wp:effectExtent l="0" t="0" r="4" b="4"/>
            <wp:docPr id="1" name="Рисунок 3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D4244" w:rsidRDefault="00AE67F9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ans" w:hAnsi="Liberation Sans"/>
          <w:b/>
          <w:sz w:val="28"/>
        </w:rPr>
        <w:t>Глава Артемовского городского округа</w:t>
      </w:r>
      <w:r>
        <w:rPr>
          <w:rFonts w:ascii="Liberation Sans" w:hAnsi="Liberation Sans"/>
          <w:b/>
          <w:spacing w:val="120"/>
          <w:sz w:val="44"/>
        </w:rPr>
        <w:t xml:space="preserve"> </w:t>
      </w:r>
    </w:p>
    <w:p w:rsidR="00BD4244" w:rsidRDefault="00AE67F9">
      <w:pPr>
        <w:pBdr>
          <w:bottom w:val="double" w:sz="12" w:space="1" w:color="000000"/>
        </w:pBdr>
        <w:spacing w:line="360" w:lineRule="auto"/>
        <w:jc w:val="center"/>
      </w:pPr>
      <w:r>
        <w:rPr>
          <w:rFonts w:ascii="Liberation Serif" w:hAnsi="Liberation Serif"/>
          <w:b/>
          <w:spacing w:val="120"/>
          <w:sz w:val="44"/>
        </w:rPr>
        <w:t>РАСПОРЯЖЕНИЕ</w:t>
      </w:r>
    </w:p>
    <w:p w:rsidR="00BD4244" w:rsidRDefault="00AE67F9">
      <w:pPr>
        <w:tabs>
          <w:tab w:val="left" w:pos="6804"/>
        </w:tabs>
        <w:autoSpaceDE w:val="0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pacing w:val="120"/>
          <w:sz w:val="44"/>
        </w:rPr>
        <w:t xml:space="preserve">     </w:t>
      </w:r>
    </w:p>
    <w:p w:rsidR="00BD4244" w:rsidRDefault="00AE67F9">
      <w:pPr>
        <w:tabs>
          <w:tab w:val="left" w:pos="6804"/>
        </w:tabs>
        <w:autoSpaceDE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05.03.2022                                                                                                  № 69-РГ</w:t>
      </w:r>
    </w:p>
    <w:p w:rsidR="00BD4244" w:rsidRDefault="00BD4244">
      <w:pPr>
        <w:pStyle w:val="Standard"/>
        <w:ind w:right="-1"/>
        <w:rPr>
          <w:rFonts w:ascii="Arial" w:hAnsi="Arial"/>
          <w:sz w:val="20"/>
        </w:rPr>
      </w:pPr>
    </w:p>
    <w:p w:rsidR="00BD4244" w:rsidRDefault="00BD4244">
      <w:pPr>
        <w:pStyle w:val="Standard"/>
        <w:ind w:right="-1"/>
        <w:rPr>
          <w:rFonts w:ascii="Arial" w:hAnsi="Arial"/>
          <w:sz w:val="20"/>
        </w:rPr>
      </w:pPr>
    </w:p>
    <w:p w:rsidR="00BD4244" w:rsidRDefault="00BD4244">
      <w:pPr>
        <w:pStyle w:val="Standard"/>
        <w:ind w:right="-1"/>
        <w:rPr>
          <w:rFonts w:ascii="Arial" w:hAnsi="Arial"/>
          <w:sz w:val="20"/>
        </w:rPr>
      </w:pPr>
    </w:p>
    <w:p w:rsidR="00BD4244" w:rsidRDefault="00AE67F9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реализации решений антитеррористической комиссии в </w:t>
      </w:r>
    </w:p>
    <w:p w:rsidR="00BD4244" w:rsidRDefault="00AE67F9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Артемовском городском округе по вопросу совершенствования деятельности органов местного самоуправления по реализации полномочий, предусмотренных статьей 5.2 Федерального</w:t>
      </w:r>
    </w:p>
    <w:p w:rsidR="00BD4244" w:rsidRDefault="00AE67F9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закона от 6 марта 2006 года № 35-Ф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З «О противодействии терроризму»,</w:t>
      </w:r>
    </w:p>
    <w:p w:rsidR="00BD4244" w:rsidRDefault="00AE67F9">
      <w:pPr>
        <w:pStyle w:val="Standard"/>
        <w:jc w:val="center"/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и</w:t>
      </w:r>
      <w: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о реализации требований по обеспечению антитеррористической</w:t>
      </w:r>
    </w:p>
    <w:p w:rsidR="00BD4244" w:rsidRDefault="00AE67F9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защищенности объектов (территорий) образовательных организаций Артемовского городского округа</w:t>
      </w:r>
    </w:p>
    <w:p w:rsidR="00BD4244" w:rsidRDefault="00BD4244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BD4244" w:rsidRDefault="00AE67F9">
      <w:pPr>
        <w:pStyle w:val="Standard"/>
        <w:jc w:val="both"/>
      </w:pPr>
      <w:r>
        <w:rPr>
          <w:rFonts w:ascii="Liberation Serif" w:hAnsi="Liberation Serif"/>
          <w:bCs/>
          <w:iCs/>
          <w:sz w:val="28"/>
          <w:szCs w:val="28"/>
        </w:rPr>
        <w:tab/>
        <w:t>В целях реализации решений антитеррористической комиссии в Арте</w:t>
      </w:r>
      <w:r>
        <w:rPr>
          <w:rFonts w:ascii="Liberation Serif" w:hAnsi="Liberation Serif"/>
          <w:bCs/>
          <w:iCs/>
          <w:sz w:val="28"/>
          <w:szCs w:val="28"/>
        </w:rPr>
        <w:t>мовском городском округе по вопросу совершенствования деятельности органов местного самоуправления по реализации полномочий, предусмотренных статьей 5.2 Федерального закона от 6 марта 2006 года                № 35-ФЗ «О противодействии терроризму», и о реа</w:t>
      </w:r>
      <w:r>
        <w:rPr>
          <w:rFonts w:ascii="Liberation Serif" w:hAnsi="Liberation Serif"/>
          <w:bCs/>
          <w:iCs/>
          <w:sz w:val="28"/>
          <w:szCs w:val="28"/>
        </w:rPr>
        <w:t>лизации требований по обеспечению антитеррористической защищенности объектов (территорий) образовательных организаций  Артемовского городского округа (протокол № 1 от 17.02.2022), руководствуясь статьей 28 Устава Артемовского городского округа,</w:t>
      </w:r>
    </w:p>
    <w:p w:rsidR="00BD4244" w:rsidRDefault="00AE67F9">
      <w:pPr>
        <w:pStyle w:val="Standard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ab/>
        <w:t xml:space="preserve">1. </w:t>
      </w:r>
      <w:r>
        <w:rPr>
          <w:rFonts w:ascii="Liberation Serif" w:hAnsi="Liberation Serif"/>
          <w:bCs/>
          <w:iCs/>
          <w:sz w:val="28"/>
          <w:szCs w:val="28"/>
        </w:rPr>
        <w:t>Управлению образования Артемовского городского округа (Багдасарян Н.В.), Управлению культуры Администрации Артемовского городского округа (Сахарова Е.Б.) продолжить проведение в подведомственных организациях (1 раз в полугодие) объектовых тренировок по отр</w:t>
      </w:r>
      <w:r>
        <w:rPr>
          <w:rFonts w:ascii="Liberation Serif" w:hAnsi="Liberation Serif"/>
          <w:bCs/>
          <w:iCs/>
          <w:sz w:val="28"/>
          <w:szCs w:val="28"/>
        </w:rPr>
        <w:t>аботке мероприятий в соответствии с планами, разработанными на основании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</w:t>
      </w:r>
      <w:r>
        <w:rPr>
          <w:rFonts w:ascii="Liberation Serif" w:hAnsi="Liberation Serif"/>
          <w:bCs/>
          <w:iCs/>
          <w:sz w:val="28"/>
          <w:szCs w:val="28"/>
        </w:rPr>
        <w:t xml:space="preserve">ию безопасности личности, общества и государства». </w:t>
      </w:r>
    </w:p>
    <w:p w:rsidR="00BD4244" w:rsidRDefault="00AE67F9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О проведенных мероприятиях информировать антитеррористическую комиссию в Артемовском городском округе. Срок- 30.06.2022 и 30.12.2022.</w:t>
      </w:r>
    </w:p>
    <w:p w:rsidR="00BD4244" w:rsidRDefault="00AE67F9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2. Управлению образования Артемовского городского округа (Багдасарян</w:t>
      </w:r>
    </w:p>
    <w:p w:rsidR="00BD4244" w:rsidRDefault="00AE67F9">
      <w:pPr>
        <w:pStyle w:val="Standard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Н.В.):</w:t>
      </w:r>
    </w:p>
    <w:p w:rsidR="00BD4244" w:rsidRDefault="00AE67F9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2.1. провести актуализацию паспортов безопасности объектов муниципальных образовательных организаций. Срок - 01.04.2022;</w:t>
      </w:r>
    </w:p>
    <w:p w:rsidR="00BD4244" w:rsidRDefault="00AE67F9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2.2. по результатам проведенного обследования объектов муниципальных образовательных организаций Артемовского городского округа,</w:t>
      </w:r>
      <w:r>
        <w:rPr>
          <w:rFonts w:ascii="Liberation Serif" w:hAnsi="Liberation Serif"/>
          <w:bCs/>
          <w:iCs/>
          <w:sz w:val="28"/>
          <w:szCs w:val="28"/>
        </w:rPr>
        <w:t xml:space="preserve"> принять меры по приведению состояния антитеррористической защищенности объектов образования в соответствие требованиям Постановления Правительства Российской Федерации от 02.08.2019 № 1006 «Об утверждении требований к антитеррористической защищенности объ</w:t>
      </w:r>
      <w:r>
        <w:rPr>
          <w:rFonts w:ascii="Liberation Serif" w:hAnsi="Liberation Serif"/>
          <w:bCs/>
          <w:iCs/>
          <w:sz w:val="28"/>
          <w:szCs w:val="28"/>
        </w:rPr>
        <w:t>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паспортов безопасности этих объектов (территорий)». Срок - 30.12.2022.</w:t>
      </w:r>
    </w:p>
    <w:p w:rsidR="00BD4244" w:rsidRDefault="00AE67F9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3. Муниципаль</w:t>
      </w:r>
      <w:r>
        <w:rPr>
          <w:rFonts w:ascii="Liberation Serif" w:hAnsi="Liberation Serif"/>
          <w:bCs/>
          <w:iCs/>
          <w:sz w:val="28"/>
          <w:szCs w:val="28"/>
        </w:rPr>
        <w:t>ному унитарному предприятию Артемовского городского округа «Центральная районная аптека № 198» (</w:t>
      </w:r>
      <w:proofErr w:type="spellStart"/>
      <w:r>
        <w:rPr>
          <w:rFonts w:ascii="Liberation Serif" w:hAnsi="Liberation Serif"/>
          <w:bCs/>
          <w:iCs/>
          <w:sz w:val="28"/>
          <w:szCs w:val="28"/>
        </w:rPr>
        <w:t>Кожевина</w:t>
      </w:r>
      <w:proofErr w:type="spellEnd"/>
      <w:r>
        <w:rPr>
          <w:rFonts w:ascii="Liberation Serif" w:hAnsi="Liberation Serif"/>
          <w:bCs/>
          <w:iCs/>
          <w:sz w:val="28"/>
          <w:szCs w:val="28"/>
        </w:rPr>
        <w:t xml:space="preserve"> С.С.) организовать работу по приведению объектов аптечной сети, находящихся в собственности Артемовского городского округа, в соответствие требованиям </w:t>
      </w:r>
      <w:r>
        <w:rPr>
          <w:rFonts w:ascii="Liberation Serif" w:hAnsi="Liberation Serif"/>
          <w:bCs/>
          <w:iCs/>
          <w:sz w:val="28"/>
          <w:szCs w:val="28"/>
        </w:rPr>
        <w:t>Постановления Правительства Российской Федерации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</w:t>
      </w:r>
      <w:r>
        <w:rPr>
          <w:rFonts w:ascii="Liberation Serif" w:hAnsi="Liberation Serif"/>
          <w:bCs/>
          <w:iCs/>
          <w:sz w:val="28"/>
          <w:szCs w:val="28"/>
        </w:rPr>
        <w:t>сти Министерства здравоохранения Российской Федерации, и паспортов безопасности этих объектов (территорий). Срок - 30.12.2022.</w:t>
      </w:r>
    </w:p>
    <w:p w:rsidR="00BD4244" w:rsidRDefault="00AE67F9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4. Отделу по делам гражданской обороны, чрезвычайным ситуациям, пожарной безопасности и мобилизационной подготовке Администрации </w:t>
      </w:r>
      <w:r>
        <w:rPr>
          <w:rFonts w:ascii="Liberation Serif" w:hAnsi="Liberation Serif"/>
          <w:bCs/>
          <w:iCs/>
          <w:sz w:val="28"/>
          <w:szCs w:val="28"/>
        </w:rPr>
        <w:t>Артемовского городского округа (Никонов А.С.) в связи с проведенной реорганизацией органов местного самоуправления Артемовского городского округа и утверждением структуры Администрации Артемовского городского округа подготовить проект муниципального правов</w:t>
      </w:r>
      <w:r>
        <w:rPr>
          <w:rFonts w:ascii="Liberation Serif" w:hAnsi="Liberation Serif"/>
          <w:bCs/>
          <w:iCs/>
          <w:sz w:val="28"/>
          <w:szCs w:val="28"/>
        </w:rPr>
        <w:t xml:space="preserve">ого акта о внесении изменений в постановление Администрации Артемовского городского округа от 05.02.2018 № 75-ПА «О мерах по реализации статьи 5.2 Федерального закона от 06 марта 2006 года № 35-ФЗ «О противодействии терроризму». Срок - 01.04.2022. </w:t>
      </w:r>
      <w:r>
        <w:rPr>
          <w:rFonts w:ascii="Liberation Serif" w:hAnsi="Liberation Serif"/>
          <w:bCs/>
          <w:iCs/>
          <w:sz w:val="28"/>
          <w:szCs w:val="28"/>
        </w:rPr>
        <w:tab/>
      </w:r>
    </w:p>
    <w:p w:rsidR="00BD4244" w:rsidRDefault="00AE67F9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5. Рас</w:t>
      </w:r>
      <w:r>
        <w:rPr>
          <w:rFonts w:ascii="Liberation Serif" w:hAnsi="Liberation Serif"/>
          <w:bCs/>
          <w:iCs/>
          <w:sz w:val="28"/>
          <w:szCs w:val="28"/>
        </w:rPr>
        <w:t>поряжение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BD4244" w:rsidRDefault="00AE67F9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6. Контроль за исполнением</w:t>
      </w:r>
      <w:r>
        <w:rPr>
          <w:rFonts w:ascii="Liberation Serif" w:hAnsi="Liberation Serif"/>
          <w:bCs/>
          <w:iCs/>
          <w:sz w:val="28"/>
          <w:szCs w:val="28"/>
        </w:rPr>
        <w:t xml:space="preserve"> распоряжения оставляю за собой.</w:t>
      </w:r>
    </w:p>
    <w:p w:rsidR="00BD4244" w:rsidRDefault="00BD4244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BD4244" w:rsidRDefault="00BD4244">
      <w:pPr>
        <w:pStyle w:val="Standard"/>
        <w:jc w:val="both"/>
        <w:rPr>
          <w:rFonts w:ascii="Liberation Serif" w:hAnsi="Liberation Serif"/>
          <w:bCs/>
          <w:iCs/>
          <w:sz w:val="28"/>
          <w:szCs w:val="28"/>
        </w:rPr>
      </w:pPr>
    </w:p>
    <w:p w:rsidR="00BD4244" w:rsidRDefault="00BD4244">
      <w:pPr>
        <w:pStyle w:val="Standard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BD4244" w:rsidRDefault="00AE67F9">
      <w:pPr>
        <w:pStyle w:val="Standard"/>
        <w:jc w:val="both"/>
      </w:pPr>
      <w:r>
        <w:rPr>
          <w:rFonts w:ascii="Liberation Serif" w:hAnsi="Liberation Serif"/>
          <w:bCs/>
          <w:iCs/>
          <w:sz w:val="28"/>
          <w:szCs w:val="28"/>
        </w:rPr>
        <w:t>Глава Артемовского городского округа                                          К.М. Трофимов</w:t>
      </w:r>
    </w:p>
    <w:sectPr w:rsidR="00BD4244">
      <w:footerReference w:type="default" r:id="rId8"/>
      <w:pgSz w:w="11906" w:h="16838"/>
      <w:pgMar w:top="1134" w:right="624" w:bottom="1702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F9" w:rsidRDefault="00AE67F9">
      <w:r>
        <w:separator/>
      </w:r>
    </w:p>
  </w:endnote>
  <w:endnote w:type="continuationSeparator" w:id="0">
    <w:p w:rsidR="00AE67F9" w:rsidRDefault="00A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39" w:rsidRDefault="00AE67F9">
    <w:pPr>
      <w:pStyle w:val="a6"/>
    </w:pPr>
  </w:p>
  <w:p w:rsidR="00C90539" w:rsidRDefault="00AE67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F9" w:rsidRDefault="00AE67F9">
      <w:r>
        <w:rPr>
          <w:color w:val="000000"/>
        </w:rPr>
        <w:separator/>
      </w:r>
    </w:p>
  </w:footnote>
  <w:footnote w:type="continuationSeparator" w:id="0">
    <w:p w:rsidR="00AE67F9" w:rsidRDefault="00A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6EE9"/>
    <w:multiLevelType w:val="multilevel"/>
    <w:tmpl w:val="6DBAD7C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89814D3"/>
    <w:multiLevelType w:val="multilevel"/>
    <w:tmpl w:val="2038699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4244"/>
    <w:rsid w:val="001A0890"/>
    <w:rsid w:val="00AE67F9"/>
    <w:rsid w:val="00B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5C0C5-BB41-43A3-BB5E-ABB8142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536"/>
        <w:tab w:val="right" w:pos="9072"/>
      </w:tabs>
    </w:pPr>
  </w:style>
  <w:style w:type="paragraph" w:styleId="a6">
    <w:name w:val="footer"/>
    <w:basedOn w:val="Standard"/>
    <w:pPr>
      <w:tabs>
        <w:tab w:val="center" w:pos="4536"/>
        <w:tab w:val="right" w:pos="9072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">
    <w:name w:val="Обычная таблица1"/>
    <w:pPr>
      <w:widowControl/>
      <w:suppressAutoHyphens/>
      <w:textAlignment w:val="auto"/>
    </w:pPr>
    <w:rPr>
      <w:rFonts w:ascii="Calibri" w:eastAsia="Calibri" w:hAnsi="Calibri" w:cs="Calibri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8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rPr>
      <w:sz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 Л. Суворова</dc:creator>
  <cp:lastModifiedBy>Татьяна Николаевна Нохрина</cp:lastModifiedBy>
  <cp:revision>2</cp:revision>
  <cp:lastPrinted>2022-03-01T09:49:00Z</cp:lastPrinted>
  <dcterms:created xsi:type="dcterms:W3CDTF">2022-03-10T10:19:00Z</dcterms:created>
  <dcterms:modified xsi:type="dcterms:W3CDTF">2022-03-10T10:19:00Z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Elcom Ltd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