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BC155C" w:rsidRPr="00BC155C" w:rsidTr="003127EB">
        <w:tc>
          <w:tcPr>
            <w:tcW w:w="5495" w:type="dxa"/>
          </w:tcPr>
          <w:p w:rsidR="003127EB" w:rsidRPr="00BC155C" w:rsidRDefault="003127EB" w:rsidP="0093058B">
            <w:pPr>
              <w:jc w:val="center"/>
              <w:rPr>
                <w:rFonts w:ascii="Liberation Serif" w:eastAsiaTheme="minorHAnsi" w:hAnsi="Liberation Serif" w:cstheme="minorBidi"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127EB" w:rsidRPr="00BC155C" w:rsidRDefault="003127EB" w:rsidP="003127EB">
            <w:pPr>
              <w:rPr>
                <w:rFonts w:ascii="Liberation Serif" w:eastAsiaTheme="minorHAnsi" w:hAnsi="Liberation Serif" w:cstheme="minorBidi"/>
                <w:color w:val="FFFFFF" w:themeColor="background1"/>
                <w:sz w:val="28"/>
                <w:szCs w:val="28"/>
                <w:lang w:eastAsia="en-US"/>
              </w:rPr>
            </w:pPr>
            <w:r w:rsidRPr="00BC155C">
              <w:rPr>
                <w:rFonts w:ascii="Liberation Serif" w:eastAsiaTheme="minorHAnsi" w:hAnsi="Liberation Serif" w:cstheme="minorBidi"/>
                <w:color w:val="FFFFFF" w:themeColor="background1"/>
                <w:sz w:val="28"/>
                <w:szCs w:val="28"/>
                <w:lang w:eastAsia="en-US"/>
              </w:rPr>
              <w:t>Приложение 2</w:t>
            </w:r>
          </w:p>
        </w:tc>
      </w:tr>
    </w:tbl>
    <w:p w:rsidR="003127EB" w:rsidRDefault="003127EB" w:rsidP="0093058B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3127EB" w:rsidRDefault="003127EB" w:rsidP="0093058B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C54116" w:rsidRDefault="0093058B" w:rsidP="0093058B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</w:t>
      </w:r>
      <w:r w:rsidR="008378A8"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год и их планируемых значениях на 3-летний период</w:t>
      </w:r>
    </w:p>
    <w:p w:rsidR="0093058B" w:rsidRPr="00C54116" w:rsidRDefault="0093058B" w:rsidP="0093058B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Введение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Док</w:t>
      </w:r>
      <w:bookmarkStart w:id="0" w:name="_GoBack"/>
      <w:bookmarkEnd w:id="0"/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лад главы Артемовского городского округа подготовлен 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в соответствии с Типовой формой доклада, утвержденной 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в целях реализации положений Федерального закона от 06 октября 2003 года № 131-Ф3 «Об общих принципах организации местного самоуправления в Российской Федерации».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Цель доклада главы Артемовского городского округа - оценка эффективности расходования бюджетных средств, динамики изменения показателей, характеризующих качество жизни населения,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F50DAF" w:rsidRPr="00C54116" w:rsidRDefault="00F50DAF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Доклад подготовлен на основании данных, представленных Управлением Федеральной службы государственной статистики по Свердловской области и Курганской области</w:t>
      </w:r>
      <w:r w:rsidR="00E50A5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2026F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Управлением образования Артемовского городского округа, функциональными органами и </w:t>
      </w:r>
      <w:r w:rsidR="00E50A5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структурными подразделениями Администрации Артемовского городского округа</w:t>
      </w:r>
      <w:r w:rsidR="002026F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Информация доклада подготовлена по каждому показателю оценки эффективности деятельности органов местного самоуправления, в соответствии со структурой и требованиями к содержанию текстово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й части доклада, утвержденными П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остановлением Правительства Свердловской области от 12.04.2013 № 485-ПП. Показатели оценки эффективности органов местного самоуправления Артемовского городского округа приведены в Приложении.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lastRenderedPageBreak/>
        <w:t>Глава 1. Экономическое развитие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1. Число субъектов малого и среднего предпринимательства в расчете на 10 тыс. человек населения.</w:t>
      </w:r>
    </w:p>
    <w:p w:rsidR="00BA22E8" w:rsidRPr="00C54116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– 2021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составляло: 26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единиц в 201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2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47,8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единиц</w:t>
      </w:r>
      <w:r w:rsidR="00593771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и 24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3,7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единиц</w:t>
      </w:r>
      <w:r w:rsidR="00630B76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году.</w:t>
      </w:r>
    </w:p>
    <w:p w:rsidR="001907D8" w:rsidRPr="00C54116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число субъектов малого и среднего предпринимательства в расчете на 10 тысяч человек составило 24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5,9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единиц</w:t>
      </w:r>
      <w:r w:rsidR="00593771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 В сравнении с уровнем предшествующего 202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(243,7 единиц</w:t>
      </w:r>
      <w:r w:rsidR="00630B76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данный показатель 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увеличился на 2,2 единицы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1907D8" w:rsidRPr="00C54116">
        <w:t xml:space="preserve"> 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что связано как с уменьшением (на 12 субъектов) количества субъектов малого и среднего предпринимательства, так с уменьшением (на 536 человек) численности населения 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(согласно данным 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Всероссийской переписи населения 2020 года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1907D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BA22E8" w:rsidRPr="00C54116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Факторами, вызвавшими снижение количества субъектов малого и среднего предпринимательства</w:t>
      </w:r>
      <w:r w:rsidR="009541C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стали:</w:t>
      </w:r>
    </w:p>
    <w:p w:rsidR="00112469" w:rsidRPr="00C54116" w:rsidRDefault="00112469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сложившаяся экономическая ситуация в Российской Федерации в результате введения санкций и ограничений;</w:t>
      </w:r>
    </w:p>
    <w:p w:rsidR="00112469" w:rsidRPr="00C54116" w:rsidRDefault="00112469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снижение потребительского спроса населения;</w:t>
      </w:r>
    </w:p>
    <w:p w:rsidR="00112469" w:rsidRPr="00C54116" w:rsidRDefault="00112469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издержек ведения предпринимательской деятельности.</w:t>
      </w:r>
    </w:p>
    <w:p w:rsidR="00BA22E8" w:rsidRPr="00C54116" w:rsidRDefault="0016790D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202</w:t>
      </w:r>
      <w:r w:rsidR="0011246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11246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</w:t>
      </w:r>
      <w:r w:rsidR="00630B7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прогнозируется достижение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данного показателя </w:t>
      </w:r>
      <w:r w:rsidR="00630B7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объеме</w:t>
      </w:r>
      <w:r w:rsidR="00770A4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243 единиц</w:t>
      </w:r>
      <w:r w:rsidR="00770A4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F5EF8" w:rsidRPr="00C54116" w:rsidRDefault="00BF5EF8" w:rsidP="00BF5EF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периоде 201</w:t>
      </w:r>
      <w:r w:rsidR="00A5422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– 2022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составляло: 12,07%</w:t>
      </w:r>
      <w:r w:rsidR="00A5422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BF5EF8" w:rsidRPr="00C54116" w:rsidRDefault="00BF5EF8" w:rsidP="00BF5EF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A5422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A5422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ожидается сохранение прогнозного значения данного показателя в объеме 12,07%.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3. Объем инвестиций в основной капитал (за исключением бюджетных средств) в расчете на 1 жителя.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Одним из основных приоритетов развития Артемовского городского округа является создание благоприятных условий для привлечения инвестиций.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201</w:t>
      </w:r>
      <w:r w:rsidR="00D77DB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BA22E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D77DB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 инвестиций в основной капитал (за исключением бюджетных средств)</w:t>
      </w:r>
      <w:r w:rsidR="0086434B" w:rsidRPr="00C54116">
        <w:t xml:space="preserve"> 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расчете на 1 жителя </w:t>
      </w:r>
      <w:r w:rsidR="00D77DB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составлял в 2019 году – 11 337,4 руб., в 2020 году – 15 918 руб., в 2021 году – 11 558,07 руб.</w:t>
      </w:r>
      <w:r w:rsidR="008B03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21AD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данным Свердловскстата з</w:t>
      </w:r>
      <w:r w:rsidR="0011472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8B03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D77DB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 инвестиций</w:t>
      </w:r>
      <w:r w:rsidR="00445707" w:rsidRPr="00C54116">
        <w:t xml:space="preserve"> </w:t>
      </w:r>
      <w:r w:rsidR="004457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основной капитал (за исключением бюджетных средств)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</w:t>
      </w:r>
      <w:r w:rsidR="004457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л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497,9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млн. руб., соответственно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состави</w:t>
      </w:r>
      <w:r w:rsidR="0011472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ло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9 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70,32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Уровень достигнутых значений показателя 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2020 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объясняется реализацией 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крупных 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инвестиционных проектов в организациях обрабатывающего производства (АО «АМЗ «ВЕНТПРОМ» и АО 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«Красногвардейский машиностроительный завод»</w:t>
      </w:r>
      <w:r w:rsidR="00451235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451235" w:rsidRPr="00451235">
        <w:t xml:space="preserve"> </w:t>
      </w:r>
      <w:r w:rsidR="00451235" w:rsidRPr="00451235">
        <w:rPr>
          <w:rFonts w:ascii="Liberation Serif" w:eastAsiaTheme="minorHAnsi" w:hAnsi="Liberation Serif" w:cstheme="minorBidi"/>
          <w:sz w:val="28"/>
          <w:szCs w:val="28"/>
          <w:lang w:eastAsia="en-US"/>
        </w:rPr>
        <w:t>Обособленное Подразделение АО «УСПК» в п. Буланаш «Машиностроительный Завод»</w:t>
      </w:r>
      <w:r w:rsidR="008643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). 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Реализация на территории Артемовского городского округа в 202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инвестиционных проектов организациями производственной сферы, субъектами малого и среднего предпринимательства предполагает создание возможности для инвестиций в основной капитал, в расчете на одного жителя: 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в 202</w:t>
      </w:r>
      <w:r w:rsidR="00105E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500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  <w:r w:rsid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2025 году – 11</w:t>
      </w:r>
      <w:r w:rsidR="00DC4E5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381A71">
        <w:rPr>
          <w:rFonts w:ascii="Liberation Serif" w:eastAsiaTheme="minorHAnsi" w:hAnsi="Liberation Serif" w:cstheme="minorBidi"/>
          <w:sz w:val="28"/>
          <w:szCs w:val="28"/>
          <w:lang w:eastAsia="en-US"/>
        </w:rPr>
        <w:t>050</w:t>
      </w:r>
      <w:r w:rsidR="007C784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93058B" w:rsidRPr="00C54116" w:rsidRDefault="003F5E1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201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дов показатель составлял: в 2019 году – 45%, 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45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,01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45,0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3а 202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показатель доли площади земельных участков, являющихся объектами налогообложения земельным налогом, в общей площади территории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городского округа составил 45,1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</w:t>
      </w:r>
    </w:p>
    <w:p w:rsidR="00BD4CF6" w:rsidRPr="00C54116" w:rsidRDefault="0020358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зарегистрировано право собственности на 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247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земельных участков (в 202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- 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197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земельных участков)</w:t>
      </w:r>
      <w:r w:rsidR="007410E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том числе ИП-главой крестьянского (фермерского) хозяйства</w:t>
      </w:r>
      <w:r w:rsidR="00C63C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Асланяном Н.А. выкуплены ранее арендованные земельные участки сельскохозяйственного назначения площадью 165 га.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Ожидается, что в 202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значения данного показателя достигн</w:t>
      </w:r>
      <w:r w:rsidR="00894027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т: в 202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45,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12%, в 2024 году – 45,13%,</w:t>
      </w:r>
      <w:r w:rsidR="0020358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="0020358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45,</w:t>
      </w:r>
      <w:r w:rsidR="000A6C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20358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20358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5. Доля прибыльных сельскохозяйственных организаций в общем их числе.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в 201</w:t>
      </w:r>
      <w:r w:rsidR="00204E8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9-202</w:t>
      </w:r>
      <w:r w:rsidR="00A37E5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204E8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25A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204E8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ах составило </w:t>
      </w:r>
      <w:r w:rsidR="00F25A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="00204E8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100%.</w:t>
      </w:r>
    </w:p>
    <w:p w:rsidR="00865093" w:rsidRPr="00C54116" w:rsidRDefault="006C0CE6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A37E5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на территории Артемовского городского округа деятельность осуществляли </w:t>
      </w:r>
      <w:r w:rsidR="00A37E5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юридических лица-сельхозпроизводителя</w:t>
      </w:r>
      <w:r w:rsidR="00894027">
        <w:rPr>
          <w:rFonts w:ascii="Liberation Serif" w:eastAsiaTheme="minorHAnsi" w:hAnsi="Liberation Serif" w:cstheme="minorBidi"/>
          <w:sz w:val="28"/>
          <w:szCs w:val="28"/>
          <w:lang w:eastAsia="en-US"/>
        </w:rPr>
        <w:t>: ООО «Лебедкинский», ООО «Режгазон», ООО ПФ «Артемовская», ООО «Флореста»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имеющимся данным </w:t>
      </w:r>
      <w:r w:rsidR="0086509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прибыльных организаций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2022 году</w:t>
      </w:r>
      <w:r w:rsidR="0086509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составила </w:t>
      </w:r>
      <w:r w:rsidR="00894027">
        <w:rPr>
          <w:rFonts w:ascii="Liberation Serif" w:eastAsiaTheme="minorHAnsi" w:hAnsi="Liberation Serif" w:cstheme="minorBidi"/>
          <w:sz w:val="28"/>
          <w:szCs w:val="28"/>
          <w:lang w:eastAsia="en-US"/>
        </w:rPr>
        <w:t>100</w:t>
      </w:r>
      <w:r w:rsidR="0086509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до 202</w:t>
      </w:r>
      <w:r w:rsidR="00A37E5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предполагается </w:t>
      </w:r>
      <w:r w:rsid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сохранение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значения показателя в размере 100%.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составляло: в 201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51,5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6A698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43,2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6A698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6A698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070D5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6A698E" w:rsidRPr="00C54116" w:rsidRDefault="006A698E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Протяженность автомобильных дорог общего пользования местного значения на 01.01.202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 составила 390,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 км. Доля протяженности автомобильных дорог общего пользования местного значения, не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отвечающих нормативным требованиям в 202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составила 4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,8% (16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3,3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км).</w:t>
      </w:r>
    </w:p>
    <w:p w:rsidR="002A0F60" w:rsidRPr="00C54116" w:rsidRDefault="002A0F60" w:rsidP="002A0F6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сравнению с предыдущим периодом произошло уменьшение данного показателя на 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 (202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– 4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%, 16</w:t>
      </w:r>
      <w:r w:rsidR="002C75F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км из 390,7 км). </w:t>
      </w:r>
    </w:p>
    <w:p w:rsidR="002A0F60" w:rsidRPr="00C54116" w:rsidRDefault="002A0F60" w:rsidP="002A0F6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Снижение значения данного показателя связано с ежегодным выполнением 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работ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 ремонту автомобильных дорог в границах городского округа.</w:t>
      </w:r>
    </w:p>
    <w:p w:rsidR="006A698E" w:rsidRPr="00C54116" w:rsidRDefault="002A0F60" w:rsidP="002A0F6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Реализация мероприятий муниципальной программы Артемовского городского округа «Развитие дорожного хозяйства, благоустройства и обеспечение экологической безопасности Артемовского городского округа до 202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года» по ремонту существующих дорог и приведение их в нормативное состояние, отвечающее ГОСТ, формированию дополнительных маршрутов движения транспортных потоков в городе, обеспечению безопасности дорожного движения путем установки дорожных знаков и нанесения дорожной разметки, позволит обеспечить снижение к 202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доли протяженности автомобильных дорог, не отвечающих требованиям безопасности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1,4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 и составит: в 202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41,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40,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27E7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40,4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период 201</w:t>
      </w:r>
      <w:r w:rsidR="00E360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E360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 0,05%.</w:t>
      </w:r>
    </w:p>
    <w:p w:rsidR="00126F96" w:rsidRPr="00C54116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Регулярное автобусное сообщение не имеют населенные пункты:</w:t>
      </w:r>
    </w:p>
    <w:p w:rsidR="00126F96" w:rsidRPr="00C54116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д. Березняки (фактически проживает 3</w:t>
      </w:r>
      <w:r w:rsidR="00E360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человек, на расстоянии 1,6 км находится железнодорожная станция «Буланаш»);</w:t>
      </w:r>
    </w:p>
    <w:p w:rsidR="00126F96" w:rsidRPr="00C54116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д. Заболотье (фактически проживает </w:t>
      </w:r>
      <w:r w:rsidR="002B5EC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человека).</w:t>
      </w:r>
    </w:p>
    <w:p w:rsidR="006546FB" w:rsidRPr="006546FB" w:rsidRDefault="006546FB" w:rsidP="006546F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 ноябре 2022 года вопрос об</w:t>
      </w:r>
      <w:r w:rsidRPr="006546F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организации транспортного обслуживания населения п. Березники и доступности транспортной инфраструктуры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рассматривался на заседании Комиссии по обеспечению безопасности дорожного движения на территории Артемовского городского округа. На 2023 год запланировано проведение </w:t>
      </w:r>
      <w:r w:rsidR="00487B87" w:rsidRPr="006546FB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обследования межведомственной комиссией автомобильной дороги общего пользования регионального значения Свердловской области – «с. Большое Трифоново – п.</w:t>
      </w:r>
      <w:r w:rsidR="00487B87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487B87" w:rsidRPr="006546FB">
        <w:rPr>
          <w:rFonts w:ascii="Liberation Serif" w:eastAsiaTheme="minorHAnsi" w:hAnsi="Liberation Serif" w:cstheme="minorBidi"/>
          <w:sz w:val="28"/>
          <w:szCs w:val="28"/>
          <w:lang w:eastAsia="en-US"/>
        </w:rPr>
        <w:t>Березники» (0206000), на предмет возможности и целесообразности устройства автобусных остановок</w:t>
      </w:r>
      <w:r w:rsidR="00487B87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6546F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8. Среднемесячная номинальная начисленная заработная плата работников.</w:t>
      </w:r>
    </w:p>
    <w:p w:rsidR="0093058B" w:rsidRPr="00C54116" w:rsidRDefault="00D47390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201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202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отмечалось колебание роста заработной платы работников крупных и средних предприятий и некоммерческих организаций в пределах 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8,6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 Размер заработной платы составлял: в 201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817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в 20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8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в 202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8</w:t>
      </w:r>
      <w:r w:rsidR="004432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 руб.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данным Свердловскстата за январь-декабрь 202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среднемесячная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начисленная заработная плата организаций (без субъектов малого предпринимательства) составила 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42 869,4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это на 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894027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003,2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10,3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</w:t>
      </w:r>
      <w:r w:rsidR="00F85A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выше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уровня показателя аналогичного периода 20</w:t>
      </w:r>
      <w:r w:rsidR="00F85A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E2153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до 202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течение предшествующего периода 201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</w:t>
      </w:r>
      <w:r w:rsidR="00637D5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«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орожных карт».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Средне</w:t>
      </w:r>
      <w:r w:rsidR="006202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месячная заработная плата в 202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дошкольных образовательных организациях – 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7 536,86 руб., что составило 104</w:t>
      </w:r>
      <w:r w:rsidR="002F398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 к плановому показателю;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общеобразовательных организациях – </w:t>
      </w:r>
      <w:r w:rsidR="00637D5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16639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3 493,8</w:t>
      </w:r>
      <w:r w:rsidR="00637D5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что составляет 10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="00637D5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% к плановому показателю;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у учителей муниципальных образовательных организациях – </w:t>
      </w:r>
      <w:r w:rsidR="002F398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455B95">
        <w:rPr>
          <w:rFonts w:ascii="Liberation Serif" w:eastAsiaTheme="minorHAnsi" w:hAnsi="Liberation Serif" w:cstheme="minorBidi"/>
          <w:sz w:val="28"/>
          <w:szCs w:val="28"/>
          <w:lang w:eastAsia="en-US"/>
        </w:rPr>
        <w:t>3 493,8</w:t>
      </w:r>
      <w:r w:rsidR="002F398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руб., что составило 10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2F398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 к плановому показателю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учреждениях культуры и искусства – </w:t>
      </w:r>
      <w:r w:rsidR="006431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4718E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3 530,85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что составило 94,6% к плановому показателю;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в муниципальных учреждениях физической культуры и спорта – 2</w:t>
      </w:r>
      <w:r w:rsidR="004718E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6 209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до 202</w:t>
      </w:r>
      <w:r w:rsidR="00A126F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размер среднемесячной номинальной начисленной заработной платы будет определяться 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соответствующими показателями «д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орожных карт» в соответствующих сферах деятельности.</w:t>
      </w:r>
    </w:p>
    <w:p w:rsidR="006D56F5" w:rsidRPr="00C54116" w:rsidRDefault="006D56F5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2. Дошкольное образование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9. 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одного года до шести лет.</w:t>
      </w:r>
    </w:p>
    <w:p w:rsidR="00DD4652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в периоде </w:t>
      </w:r>
      <w:r w:rsidR="00A960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2019-2022 годов 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составляло: 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201</w:t>
      </w:r>
      <w:r w:rsidR="00A126F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9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8,3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 году – 98,5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A960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2022 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A960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</w:t>
      </w:r>
      <w:r w:rsidR="00D3047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100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Ожидается, что в 202</w:t>
      </w:r>
      <w:r w:rsidR="00A960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A960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значения данного показателя </w:t>
      </w:r>
      <w:r w:rsidR="00BD4CF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сохраня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тся 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</w:t>
      </w:r>
      <w:r w:rsidR="0018783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100%.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предшествующем периоде данный показатель принимал значения: 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2019 году – 1,7%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1,5%,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</w:t>
      </w:r>
      <w:r w:rsidR="008E7F4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0%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 По итогам 202</w:t>
      </w:r>
      <w:r w:rsidR="004D31F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значение показателя составило </w:t>
      </w:r>
      <w:r w:rsidR="008E7F4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1637C5" w:rsidRPr="00C54116" w:rsidRDefault="001637C5" w:rsidP="001637C5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целью обеспечения местами детей в муниципальных дошкольных образовательных организациях, в соответствии с запросом родителей о желаемой дате зачисления ребенка в организации дошкольного образования,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места в дошкольные образовательные организации предоставляются ежемесячно.</w:t>
      </w:r>
    </w:p>
    <w:p w:rsidR="0093058B" w:rsidRPr="00C54116" w:rsidRDefault="001637C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прогнозном периоде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1644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1644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 достижение значение данного показателя в объеме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0%.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93058B" w:rsidRPr="00C54116" w:rsidRDefault="00262030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периоде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2019-2022 годов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показателя составляло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</w:t>
      </w:r>
      <w:r w:rsidR="001644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BB395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6%,</w:t>
      </w:r>
      <w:r w:rsidR="00C847A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2020 году – 3,7%</w:t>
      </w:r>
      <w:r w:rsidR="00BB395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</w:t>
      </w:r>
      <w:r w:rsidR="00C847A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2021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2022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C847A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C847AE" w:rsidRPr="00C54116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Приоритетными направлениями по приведению зданий, помещений муниципальных дошкольных образовательных организаций в соответствие с требованиями по улучшению технического состояния, обеспечению безопасности и антитеррористической защищенности образовательных организаций определены: </w:t>
      </w:r>
    </w:p>
    <w:p w:rsidR="00C847AE" w:rsidRPr="00C54116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кровли в дошкольных учреждениях;</w:t>
      </w:r>
    </w:p>
    <w:p w:rsidR="002D5A23" w:rsidRPr="00C54116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системы отопления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2D5A23" w:rsidRPr="00C54116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туалетных комнат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262030" w:rsidRPr="00C54116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 целью модернизации инфраструктуры в 202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дошкольных образовательных организациях </w:t>
      </w:r>
      <w:r w:rsidR="009E66F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общую сумму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7 095,9</w:t>
      </w:r>
      <w:r w:rsidR="009E66F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проведены 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ремонты: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системы отопления, туалетных комнат, 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пожарной сигнализации, пожарных лестниц, кровли и установка молниезащиты</w:t>
      </w:r>
      <w:r w:rsidR="009E66F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C847A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ожидается, что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показателя </w:t>
      </w:r>
      <w:r w:rsidR="00C847A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составит 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6D56F5" w:rsidRPr="00C54116" w:rsidRDefault="006D56F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3. Общее и дополнительное образование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12.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предшествующих периодах 201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составляло: в 201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15128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20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20</w:t>
      </w:r>
      <w:r w:rsidR="0015128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  <w:r w:rsidR="0015128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в отчетном периоде 202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15128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составило </w:t>
      </w:r>
      <w:r w:rsidR="002D5A2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5,4</w:t>
      </w:r>
      <w:r w:rsidR="0015128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151282" w:rsidRPr="00C54116" w:rsidRDefault="00151282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Из 2</w:t>
      </w:r>
      <w:r w:rsidR="006010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обучающихся 11 (12)-х классов общеобразовательных организаций Артемовского городского округа, завершивших освоение программ среднего общего образования в 202</w:t>
      </w:r>
      <w:r w:rsidR="006010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6 выпускников очно-заочной формы обучения (вечерняя школа) не получили аттестат.</w:t>
      </w:r>
      <w:r w:rsidR="00DC43DA" w:rsidRPr="00C54116">
        <w:t xml:space="preserve"> </w:t>
      </w:r>
      <w:r w:rsidR="00DC43DA" w:rsidRPr="00C54116">
        <w:rPr>
          <w:rFonts w:ascii="Liberation Serif" w:hAnsi="Liberation Serif" w:cs="Liberation Serif"/>
          <w:sz w:val="28"/>
          <w:szCs w:val="28"/>
        </w:rPr>
        <w:t>Данные выпускники являются</w:t>
      </w:r>
      <w:r w:rsidR="00DC43D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работающими гражданами, которые не прошли государственную итоговую аттестацию (далее – ГИА) по образовательным программам среднего общего образования в прошлые периоды, но желающие иметь аттестат о среднем общем образовании. С данной категорией обучающихся образовательной организацией проводится разъяснительная работа об ответственной подготовке к ГИА по образовательным программам среднего общего образования; организован индивидуальный подход к </w:t>
      </w:r>
      <w:r w:rsidR="00DC43D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реализации программ и подготовке </w:t>
      </w:r>
      <w:r w:rsidR="00DC43DA" w:rsidRPr="00C541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ГИА.</w:t>
      </w:r>
      <w:r w:rsidR="006010DE" w:rsidRPr="00C54116">
        <w:rPr>
          <w:rFonts w:ascii="Liberation Serif" w:hAnsi="Liberation Serif" w:cs="Liberation Serif"/>
          <w:sz w:val="28"/>
          <w:szCs w:val="28"/>
        </w:rPr>
        <w:t xml:space="preserve"> Кроме того, </w:t>
      </w:r>
      <w:r w:rsidR="006010DE" w:rsidRPr="00C541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проводится</w:t>
      </w:r>
      <w:r w:rsidR="006010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контроль подходов оценивания освоения программы среднего образования обучающихся 12 класса. 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6010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6010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</w:t>
      </w:r>
      <w:r w:rsidR="0001522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значения показателя в размере 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,5%.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3125B3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в периоде </w:t>
      </w:r>
      <w:r w:rsidR="003125B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2019-2022 годов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составляло</w:t>
      </w:r>
      <w:r w:rsidR="003125B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95%.</w:t>
      </w:r>
    </w:p>
    <w:p w:rsidR="00A60C51" w:rsidRPr="00C54116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Для </w:t>
      </w:r>
      <w:r w:rsidR="00262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достижения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</w:t>
      </w:r>
      <w:r w:rsidR="003125B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ачения данного показателя в 2022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реализованы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мероприятия:</w:t>
      </w:r>
    </w:p>
    <w:p w:rsidR="003125B3" w:rsidRPr="00C54116" w:rsidRDefault="003125B3" w:rsidP="003125B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1) в рамках реализации регионального проекта «Современная школа» созданы центры образования естественно-научной и технологической направленностей «Точка роста» </w:t>
      </w:r>
      <w:r w:rsidR="00803E9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базе </w:t>
      </w:r>
      <w:r w:rsid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МБОУ </w:t>
      </w:r>
      <w:r w:rsidR="00803E92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СОШ № 9, 10, 17</w:t>
      </w:r>
      <w:r w:rsidR="00803E92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3125B3" w:rsidRPr="00C54116" w:rsidRDefault="003125B3" w:rsidP="003125B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2) в рамках реализации регионального проекта «Успех каждого ребенка» отремонтирован спортзал в МБОУ ООШ № 5; </w:t>
      </w:r>
    </w:p>
    <w:p w:rsidR="003125B3" w:rsidRPr="00C54116" w:rsidRDefault="003125B3" w:rsidP="003125B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3) </w:t>
      </w:r>
      <w:r w:rsid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проведен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капитальный ремонт в МАОУ «Лицей № 21» и оснащение оборудованием на сумму 9 050,3 тыс. рублей;</w:t>
      </w:r>
    </w:p>
    <w:p w:rsidR="003125B3" w:rsidRPr="00C54116" w:rsidRDefault="003125B3" w:rsidP="003125B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4) в рамках федерального проекта «Цифровая образовательная среда» </w:t>
      </w:r>
      <w:r w:rsidR="0080112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оснащен</w:t>
      </w:r>
      <w:r w:rsid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="0080112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компьютерной техникой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МБОУ СОШ № 2, 8, 17,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56, 12 (117 ноутбуков и 5 МФУ).</w:t>
      </w:r>
    </w:p>
    <w:p w:rsidR="00A60C51" w:rsidRPr="00C54116" w:rsidRDefault="002B369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="008F4F0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плановом периоде 202</w:t>
      </w:r>
      <w:r w:rsidR="003125B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3-2025</w:t>
      </w:r>
      <w:r w:rsidR="008F4F0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 значения показателя в размере 95%.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предшествующем периоде 201</w:t>
      </w:r>
      <w:r w:rsidR="000E461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E461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значение данного показателя составило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</w:t>
      </w:r>
      <w:r w:rsidR="000E461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20</w:t>
      </w:r>
      <w:r w:rsidR="000E461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-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10%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2020 году – 5%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 Значение показателя в 202</w:t>
      </w:r>
      <w:r w:rsidR="000E461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составило 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3A6CED" w:rsidRPr="00C54116" w:rsidRDefault="00EE55F4" w:rsidP="00EB3FD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в 1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образовательных организациях Артемовского городского округа проведены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ремонты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пожарной сигнализации, пожарной лестницы, </w:t>
      </w:r>
      <w:r w:rsidR="006322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кровли</w:t>
      </w:r>
      <w:r w:rsidR="0063220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а также монтаж аварийного освещения и 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молниезащиты.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достижение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 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2024 годах </w:t>
      </w:r>
      <w:r w:rsidR="00D35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объеме </w:t>
      </w:r>
      <w:r w:rsidR="005424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5424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</w:t>
      </w:r>
      <w:r w:rsidR="003A6C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 </w:t>
      </w:r>
      <w:r w:rsidR="005424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 5%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15.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93058B" w:rsidRPr="00C54116" w:rsidRDefault="00CF1C38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Значения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 периоде 201</w:t>
      </w:r>
      <w:r w:rsidR="009021E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DD7C5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021E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были достигнуты в объеме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74%</w:t>
      </w:r>
      <w:r w:rsidR="009021E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которые соответствуют плановым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С целью организации работы по обеспечению медицинского сопровождения, профилактики заболеваемости обучающихся организовано: </w:t>
      </w:r>
    </w:p>
    <w:p w:rsidR="003D62D6" w:rsidRDefault="00CF1C38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лицензирование </w:t>
      </w:r>
      <w:r w:rsidR="003D62D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оказание медицинской деятельности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100% медицинских кабин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етов образовательных учреждений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</w:p>
    <w:p w:rsidR="00CF1C38" w:rsidRPr="00C54116" w:rsidRDefault="003D62D6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медицинское обслуживание учащихся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согласно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договору с учреждением здравоохранения,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CF1C3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5 образовательных организациях, где количество учащихся менее 100 человек;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своевременное проведение профилактических медицинских осмотров;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отдых и оздоровление детей и подростков в Артемовском городском округе;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питание обучающихся.</w:t>
      </w:r>
    </w:p>
    <w:p w:rsidR="00235DE4" w:rsidRPr="00C54116" w:rsidRDefault="00B96C13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Кроме того, н</w:t>
      </w:r>
      <w:r w:rsidR="00235DE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 базе школ в системе образования создан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 14 школьных спортивных клубов</w:t>
      </w:r>
      <w:r w:rsidR="00235DE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Общий охват детей </w:t>
      </w:r>
      <w:r w:rsidR="0056281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408</w:t>
      </w:r>
      <w:r w:rsidR="00235DE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 данного показателя в объеме 74%.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16.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значения: в 201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7,9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36480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3,9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Доля обучающихся в муниципальных общеобразовательных организациях, занимающихся во вторую смену, в общей численности, обучающихся в муниципальных общеобразовательных 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организациях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Артемовском городском округе в 202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что</w:t>
      </w:r>
      <w:r w:rsidR="007A37E3" w:rsidRPr="00C54116">
        <w:t xml:space="preserve"> 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ниже планового показателя на 1,4%.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Во вторую смену обуча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ется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171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ученик в 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двух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образовательных 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организациях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203BBE" w:rsidRPr="00C54116" w:rsidRDefault="00203BBE" w:rsidP="00203BB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 целью сокращения числа обучающихся во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вторую смену в образовательных организациях проводятся мероприятия: </w:t>
      </w:r>
    </w:p>
    <w:p w:rsidR="00203BBE" w:rsidRPr="00C54116" w:rsidRDefault="00203BBE" w:rsidP="00203BB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оптимизация загруженности образовательных организаций (эффективное использование имеющихся помещений, проведение организационных мероприятий образовательного процесса);</w:t>
      </w:r>
    </w:p>
    <w:p w:rsidR="00203BBE" w:rsidRPr="00C54116" w:rsidRDefault="00203BBE" w:rsidP="00203BB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перераспределение закрепленных территорий за общеобразовательными организациями.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</w:t>
      </w:r>
      <w:r w:rsidR="007A37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достижение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 объеме </w:t>
      </w:r>
      <w:r w:rsidR="00B0713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17.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в 201</w:t>
      </w:r>
      <w:r w:rsidR="00DB229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88,15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111,6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20</w:t>
      </w:r>
      <w:r w:rsidR="00DB229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B229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DB229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1,6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</w:t>
      </w:r>
    </w:p>
    <w:p w:rsidR="00203BBE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Расходы бюджета Артемовского городского округа на общее образование в расчете на 1 обучающегося в муниципальных общеобразовательных организациях в 202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составили 1</w:t>
      </w:r>
      <w:r w:rsidR="00203BB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19,4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</w:t>
      </w:r>
    </w:p>
    <w:p w:rsidR="00804070" w:rsidRDefault="00804070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Снижение </w:t>
      </w:r>
      <w:r w:rsid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я</w:t>
      </w:r>
      <w:r w:rsid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плановом периоде 202</w:t>
      </w:r>
      <w:r w:rsidR="00FF62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FF62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до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F62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63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 в связи с завершением в 2021 году к</w:t>
      </w:r>
      <w:r w:rsidRP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>апитальн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ого</w:t>
      </w:r>
      <w:r w:rsidRP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ремонт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здания, МБОУ СОШ № 14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а в 2022 году ремонта левого крыла </w:t>
      </w:r>
      <w:r w:rsidRPr="00801121">
        <w:rPr>
          <w:rFonts w:ascii="Liberation Serif" w:eastAsiaTheme="minorHAnsi" w:hAnsi="Liberation Serif" w:cstheme="minorBidi"/>
          <w:sz w:val="28"/>
          <w:szCs w:val="28"/>
          <w:lang w:eastAsia="en-US"/>
        </w:rPr>
        <w:t>МАОУ «Лицей № 21»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18.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</w:t>
      </w:r>
      <w:r w:rsidR="00EB59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ля в предшествующем периоде 201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EB59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EB59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принимало значения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8,4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EB59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детей в возрасте 5 - 18 лет, получающих услуги по дополнительному образованию на территории Артемовского городского округа в 202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достигло уровня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81</w:t>
      </w:r>
      <w:r w:rsidR="00EB590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что составляет 99,9% от планового показателя.</w:t>
      </w:r>
    </w:p>
    <w:p w:rsidR="00BA3EDE" w:rsidRPr="00C54116" w:rsidRDefault="00BA3EDE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 целью исполнения показателя проводятся мероприятия по формированию краткосрочных программ дополнительного образования детей в образовательных организациях и в лагерях дневного пребывания.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достижение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данного показателя в объеме – 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от 82,6% до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A3ED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83,6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EF1A21" w:rsidRDefault="00EF1A21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4. Культура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19. Уровень фактической обеспеченности учреждениями культуры от нормативной потребности.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Данный пок</w:t>
      </w:r>
      <w:r w:rsidR="007B186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азатель принимал значения в 201</w:t>
      </w:r>
      <w:r w:rsidR="00D450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450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уровень обеспеченности клубами и учреждениями клубного типа 100%;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уровень обеспеченности библиотеками 100%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3D62D6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 территории Артемовского городского округа парков культуры и отдыха нет.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Изменение уровня данных показателей до 202</w:t>
      </w:r>
      <w:r w:rsidR="00D450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не ожидается.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7B186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значения: в 201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21579B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11,1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4B7F7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B7F7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B7F7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DC78B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значение д</w:t>
      </w:r>
      <w:r w:rsidR="004B7F7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анного показателя составило 11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024AD1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реализации муниципальной программы «Развитие культуры на территории Артемовского 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городского округа до 2024 года» (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постановление Администрации Артемовского городского округа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от 19.10.2018 № 1094-ПА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проведен</w:t>
      </w:r>
      <w:r w:rsidR="0028797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ы работы по подготовке проектной документации на ремонт 3 учреждений культуры.</w:t>
      </w:r>
      <w:r w:rsidR="003723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08304B" w:rsidRPr="00C54116" w:rsidRDefault="0093058B" w:rsidP="0093058B">
      <w:pPr>
        <w:ind w:firstLine="709"/>
        <w:jc w:val="both"/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</w:t>
      </w:r>
      <w:r w:rsidR="00024A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 сохранение значения </w:t>
      </w:r>
      <w:r w:rsidR="0008304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показателя в объеме 11%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08304B" w:rsidRPr="00C54116"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Ввиду того, что на территории Артемовского городского округа объектов культурного наследия</w:t>
      </w:r>
      <w:r w:rsidR="008D30E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8D30E8" w:rsidRPr="00C54116">
        <w:t xml:space="preserve"> </w:t>
      </w:r>
      <w:r w:rsidR="008D30E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находящихся в муниципальной собственности,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нет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0%.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5. Физическая культура и спорт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22. Доля населения, систематически занимающегося физической культурой и спортом.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составило: в 201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B4554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9,9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B4554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4554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9,4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B4554F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населения, систематически занимающегося физической культурой и спортом, в 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52,2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Рост значения показател</w:t>
      </w:r>
      <w:r w:rsidR="00DF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я обусловлен проведенными в 201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работами по созданию условий для систематических занятий физической культурой и спортом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: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реконструкция и обустройство спортивных объектов на стадионе «Машиностроитель», реконструкция «Лыжной ба</w:t>
      </w:r>
      <w:r w:rsidR="00ED76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зы «Снежинка», </w:t>
      </w:r>
      <w:r w:rsidR="00EF1A21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создание</w:t>
      </w:r>
      <w:r w:rsidR="00ED76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26E5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МБУ АГО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ФОК «Уралец»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приобретение в собственность спортивно-оздоровительного комплекса «Бассейн»</w:t>
      </w:r>
      <w:r w:rsid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026E5E" w:rsidRPr="00026E5E">
        <w:t xml:space="preserve"> </w:t>
      </w:r>
      <w:r w:rsidR="00026E5E" w:rsidRP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>выполнен</w:t>
      </w:r>
      <w:r w:rsid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>ием</w:t>
      </w:r>
      <w:r w:rsidR="00026E5E" w:rsidRP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 по устройству и оснащению специализированным оборудованием спортивной площадки</w:t>
      </w:r>
      <w:r w:rsid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</w:t>
      </w:r>
      <w:r w:rsidR="00026E5E" w:rsidRPr="00026E5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с. Лебедкино.</w:t>
      </w:r>
    </w:p>
    <w:p w:rsidR="00AB308A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сохранится положительная динамика роста значения показателя, связанная с продолжением работ по реконструкции стадиона «Машиностроитель», ремонту здания МБУ АГО ФОК «Уралец», установкой спортивной площадки с тренажерами дл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я занятий уличной гимнастик</w:t>
      </w:r>
      <w:r w:rsid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>ой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п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511E4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Сосновый Бор и в п. Буланаш.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ожидается 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рост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показателя </w:t>
      </w:r>
      <w:r w:rsidR="00DF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DF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</w:t>
      </w:r>
      <w:r w:rsidR="00511E4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52,2</w:t>
      </w:r>
      <w:r w:rsidR="00DF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0% до </w:t>
      </w:r>
      <w:r w:rsidR="00AB308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61,9</w:t>
      </w:r>
      <w:r w:rsidR="00DF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23. Доля обучающихся, систематически занимающихся физической культурой и спортом, в общей численности обучающихся.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принимало значение: в 201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="001E1A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1E1A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1E1AA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обучающихся, систематически занимающихся физической культурой и спортом, в общей численности обучающихся в 202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Рост показателя связан с растущей популярностью занятий физической культурой и спортом в том числе в клубах по месту жительства.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В 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2019-2021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работало 1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клубов по месту жительства, в 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2022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- 1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клубов. В плановом периоде 202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рост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значения показателя с 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 до 8</w:t>
      </w:r>
      <w:r w:rsidR="00D3205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6. Жилищное строительство и обеспечение граждан жильем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24. Общая площадь жилых помещений, приходящаяся в среднем на одного жителя.</w:t>
      </w:r>
    </w:p>
    <w:p w:rsidR="00024AD1" w:rsidRPr="00C54116" w:rsidRDefault="0093058B" w:rsidP="00024AD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в 201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году – 25,9 кв.м, в 2020 году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 кв.м,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2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7,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 кв.м.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C54116" w:rsidRDefault="00024AD1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в Артемовском городском округе введено в эксплуатацию жилья общей площадью 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822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кв.м.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Общая площадь жилых помещений, приходящаяся в среднем на одного жителя</w:t>
      </w:r>
      <w:r w:rsidR="00A94CA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ла – 28,11 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094B6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сохранить достижение значения показателя в пределах 2</w:t>
      </w:r>
      <w:r w:rsidR="006D05FA">
        <w:rPr>
          <w:rFonts w:ascii="Liberation Serif" w:eastAsiaTheme="minorHAnsi" w:hAnsi="Liberation Serif" w:cstheme="minorBidi"/>
          <w:sz w:val="28"/>
          <w:szCs w:val="28"/>
          <w:lang w:eastAsia="en-US"/>
        </w:rPr>
        <w:t>8,11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Показатель введенной в действие за один год площади жилых помещений составлял: в 201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19</w:t>
      </w:r>
      <w:r w:rsidR="00E061B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кв.м, в 20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0,1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кв.м, в 20</w:t>
      </w:r>
      <w:r w:rsidR="00E061B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0,1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кв.м. В 202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значение данного показателя 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выросло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0,0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3 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 по сравнению с показателем 20</w:t>
      </w:r>
      <w:r w:rsidR="00E061B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 составило 0,1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кв.м. </w:t>
      </w:r>
    </w:p>
    <w:p w:rsidR="00C35384" w:rsidRPr="00C54116" w:rsidRDefault="00C35384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Решением Проектного комитета Све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рдловской области (протокол от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.2021 № 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) на период до 2030 года утвержден муниципальный компонент региональной составляющей национального проекта «Жилье» по показателю «Объем жилищного строительства» для Артемовского городского округа в размере: на 2023 год – 8,372 тыс. кв. м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на 2024 год – 9,014 тыс. кв.м, на 2025 год – 8,76 тыс. кв.м.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C35384" w:rsidRPr="00C54116" w:rsidRDefault="00C35384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Соответственно в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плановом периоде 202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показателя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«Общая площадь жилых помещений, приходящаяся в среднем на одного жителя»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объеме: в 202</w:t>
      </w:r>
      <w:r w:rsidR="000F590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A130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-2024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A130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0,1</w:t>
      </w:r>
      <w:r w:rsidR="00A130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кв.м, в 202</w:t>
      </w:r>
      <w:r w:rsidR="00A130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0,17 кв.м.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25. Площадь земельных участков, предоставленных для строительства в расчете на 10 тыс. человек населения.</w:t>
      </w:r>
    </w:p>
    <w:p w:rsidR="000A501F" w:rsidRPr="00C54116" w:rsidRDefault="00E20B79" w:rsidP="000A50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3,75 га, в 2020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2,49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га, в 202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1,93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. В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показателя достигло значения 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 га, что на 0,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93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 меньше, чем в 202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году. Уменьшение произошло в связи со снижением уровня спроса </w:t>
      </w:r>
      <w:r w:rsidR="006440D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земельны</w:t>
      </w:r>
      <w:r w:rsidR="006440D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участк</w:t>
      </w:r>
      <w:r w:rsidR="006440D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для строительства.</w:t>
      </w:r>
    </w:p>
    <w:p w:rsidR="00FE4049" w:rsidRDefault="00804070" w:rsidP="00FE404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плановом периоде 202</w:t>
      </w:r>
      <w:r w:rsidR="00B96DC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3-2025</w:t>
      </w:r>
      <w:r w:rsidR="000A501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ожидается, что </w:t>
      </w:r>
      <w:r w:rsidR="00FE4049">
        <w:rPr>
          <w:rFonts w:ascii="Liberation Serif" w:eastAsiaTheme="minorHAnsi" w:hAnsi="Liberation Serif" w:cstheme="minorBidi"/>
          <w:sz w:val="28"/>
          <w:szCs w:val="28"/>
          <w:lang w:eastAsia="en-US"/>
        </w:rPr>
        <w:t>в соответствии с потребностью граждан,</w:t>
      </w:r>
      <w:r w:rsidR="00FE4049" w:rsidRPr="00FE404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E404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площадь земельных </w:t>
      </w:r>
      <w:r w:rsidR="00FE4049" w:rsidRPr="00804070">
        <w:rPr>
          <w:rFonts w:ascii="Liberation Serif" w:eastAsiaTheme="minorHAnsi" w:hAnsi="Liberation Serif" w:cstheme="minorBidi"/>
          <w:sz w:val="28"/>
          <w:szCs w:val="28"/>
          <w:lang w:eastAsia="en-US"/>
        </w:rPr>
        <w:t>участков, предоставленных для строительства в расчете на 10 тыс. человек населения</w:t>
      </w:r>
      <w:r w:rsidR="00FE4049">
        <w:rPr>
          <w:rFonts w:ascii="Liberation Serif" w:eastAsiaTheme="minorHAnsi" w:hAnsi="Liberation Serif" w:cstheme="minorBidi"/>
          <w:sz w:val="28"/>
          <w:szCs w:val="28"/>
          <w:lang w:eastAsia="en-US"/>
        </w:rPr>
        <w:t>, ежегодно составит 1</w:t>
      </w:r>
      <w:r w:rsidR="00FE40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га.</w:t>
      </w:r>
    </w:p>
    <w:p w:rsidR="00970A06" w:rsidRPr="00C54116" w:rsidRDefault="000A501F" w:rsidP="00970A0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составила в 201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1,25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га, в 20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0,78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га, в 202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- 0,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68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га, в 202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га, что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больше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чем в 202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на 0,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га.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Увеличение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показателя прои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зошло за счет увеличения предоставленных земельных участков для индивидуального жилищного строительства гражданам, имеющим трех и более детей (в 2021 году согласие на предоставление дали 10 многодетных семей, в 2022 году - 13 многодетных семей). Кроме этого в 2022 году </w:t>
      </w:r>
      <w:r w:rsidR="00876D7F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результатам аукционов на земельные участки для жилищного строительства 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заключен договор аренды с О</w:t>
      </w:r>
      <w:r w:rsidR="006D05FA">
        <w:rPr>
          <w:rFonts w:ascii="Liberation Serif" w:eastAsiaTheme="minorHAnsi" w:hAnsi="Liberation Serif" w:cstheme="minorBidi"/>
          <w:sz w:val="28"/>
          <w:szCs w:val="28"/>
          <w:lang w:eastAsia="en-US"/>
        </w:rPr>
        <w:t>ОО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«ГарантРиэлт» на земельный участок с кадастровым номером 66:02:2001002:732 общей площадью 3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970A0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004 кв.м., адрес: Российская Федерация, Свердловская область, Артемовский городской округ, село Мостовское, улица Ленина, земельный участок 12А, с разрешенным использованием: малоэтажная многоквартирная жилая застройка.</w:t>
      </w:r>
    </w:p>
    <w:p w:rsidR="00970A06" w:rsidRPr="00C54116" w:rsidRDefault="00970A06" w:rsidP="00970A0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в плановом периоде 2023-2025 годов планируется достичь в размере </w:t>
      </w:r>
      <w:r w:rsidR="006D05FA">
        <w:rPr>
          <w:rFonts w:ascii="Liberation Serif" w:eastAsiaTheme="minorHAnsi" w:hAnsi="Liberation Serif" w:cstheme="minorBidi"/>
          <w:sz w:val="28"/>
          <w:szCs w:val="28"/>
          <w:lang w:eastAsia="en-US"/>
        </w:rPr>
        <w:t>0,7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га.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Показатель имеет нулевое значение. На период 202</w:t>
      </w:r>
      <w:r w:rsidR="00660F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660F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изменение значения показателя не планируется.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7. Жилищно-коммунальное хозяйство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домами.</w:t>
      </w:r>
    </w:p>
    <w:p w:rsidR="00F67AE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показателя </w:t>
      </w:r>
      <w:r w:rsidR="001842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2019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-2020 годах составило 90%, так как на территории Артемовского городского округа без способа управления находился 21 многоквартирный дом.</w:t>
      </w:r>
      <w:r w:rsidRPr="00C541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2021</w:t>
      </w:r>
      <w:r w:rsidR="001842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-2022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1842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ах </w:t>
      </w:r>
      <w:r w:rsidR="00B06F2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достигнуто в объеме 100%</w:t>
      </w:r>
      <w:r w:rsidR="006440D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Управлением по городскому хозяйству и жилью Администрации Артемовского городского округа 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дома</w:t>
      </w:r>
      <w:r w:rsidR="002C5E5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C5E56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собственники помещений в которых не выбрали один из способов управления многоквартирным домом, </w:t>
      </w:r>
      <w:r w:rsidR="00F67AE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переданы в управляющую организацию МУП Артемовского городского округа «Наш дом».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плановом периоде 202</w:t>
      </w:r>
      <w:r w:rsidR="001842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1842E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 w:rsidR="00B06F2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сохранить в объеме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100%.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 xml:space="preserve"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</w:t>
      </w: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lastRenderedPageBreak/>
        <w:t>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A3425C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</w:t>
      </w:r>
      <w:r w:rsidR="00C8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данного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показателя составляло: в 201</w:t>
      </w:r>
      <w:r w:rsidR="00143D6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A3425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90</w:t>
      </w:r>
      <w:r w:rsidR="00143D6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143D6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0%, в 20</w:t>
      </w:r>
      <w:r w:rsidR="00A3425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143D6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A3425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143D6A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72,2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C82B4B">
        <w:rPr>
          <w:rFonts w:ascii="Liberation Serif" w:eastAsiaTheme="minorHAnsi" w:hAnsi="Liberation Serif" w:cstheme="minorBidi"/>
          <w:sz w:val="28"/>
          <w:szCs w:val="28"/>
          <w:lang w:eastAsia="en-US"/>
        </w:rPr>
        <w:t>, в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645FF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593771">
        <w:rPr>
          <w:rFonts w:ascii="Liberation Serif" w:eastAsiaTheme="minorHAnsi" w:hAnsi="Liberation Serif" w:cstheme="minorBidi"/>
          <w:sz w:val="28"/>
          <w:szCs w:val="28"/>
          <w:lang w:eastAsia="en-US"/>
        </w:rPr>
        <w:t>-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A3425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72,2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202</w:t>
      </w:r>
      <w:r w:rsidR="00645FF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645FF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645FF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увеличение значения показателя не планируется.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периоде 201</w:t>
      </w:r>
      <w:r w:rsidR="00DF54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</w:t>
      </w:r>
      <w:r w:rsidR="00DF54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100%. Государственный кадастровый учет по земельным участкам, на которых расположены многоквартирные дома, осуществлен в полном объеме. На период 202</w:t>
      </w:r>
      <w:r w:rsidR="00DF54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F542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 изменение значения показателя не планируется.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8D791C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составляло в 201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4,94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– 2021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8D791C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B06F28" w:rsidRPr="00C54116" w:rsidRDefault="005A1A3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целях решения жилищных проблем граждан в</w:t>
      </w:r>
      <w:r w:rsidR="00B06F2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B06F2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в рамках реализации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государственных программ Российской Федерации, Свердловской области и муниципальной программы:</w:t>
      </w:r>
    </w:p>
    <w:p w:rsidR="00B06F28" w:rsidRPr="00C54116" w:rsidRDefault="00B06F28" w:rsidP="00B06F2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предоставлены социальные выплаты молодым семьям на приобретение (строительство) жилья (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выдано и реализовано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свидетельства);</w:t>
      </w:r>
    </w:p>
    <w:p w:rsidR="005A1A37" w:rsidRPr="00C54116" w:rsidRDefault="00B06F28" w:rsidP="00B06F2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предоставлены региональные социальные выплаты молодым семьям на улучшение жилищных условий (выдано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реализовано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 свидетельства, срок действия свидетельства);</w:t>
      </w:r>
    </w:p>
    <w:p w:rsidR="00B06F28" w:rsidRPr="00C54116" w:rsidRDefault="005A1A3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="00B06F2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предоставлены социальные выплаты на приобретение (строительство) жилья гражданам, проживающим в сельской местности (выдано 2 свидетельства)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2022 году значение показателя </w:t>
      </w:r>
      <w:r w:rsidR="00F92EC7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составило</w:t>
      </w:r>
      <w:r w:rsidR="003D62D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2,2%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Учитывая, что на территории Артемовского городского округа не ведется строительство муниципальных жилых помещений социального использования, до 202</w:t>
      </w:r>
      <w:r w:rsidR="00FE4049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</w:t>
      </w:r>
      <w:r w:rsidR="00893BB3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сохранить значение показателя «</w:t>
      </w:r>
      <w:r w:rsidR="00893BB3" w:rsidRPr="00893BB3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93BB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планируется за счет участия Артемовского городского округа в реализации федеральных и областных программ, направленных на улучшение жилищных условий граждан, а также за счет приобретения жилых помещений в собственность Артемовского городского округа.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Плановое значение данного показателя в периоде 202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7C25F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5A1A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составляет 2,2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lastRenderedPageBreak/>
        <w:t>Глава 8. Организация муниципального управления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112196" w:rsidRDefault="00112196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в предшествующем периоде составляло в 2019 году –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18,6</w:t>
      </w: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2020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</w:t>
      </w: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15,8%, в </w:t>
      </w: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>2021 год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1,1</w:t>
      </w:r>
      <w:r w:rsidRP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6F09EB" w:rsidRPr="00C54116" w:rsidRDefault="006F09E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налоговых и неналоговых доходов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2022 году составила 19,5%. По сравнению с 2019 годом доля налоговых и неналоговых доходов увеличилась на 0,9%, по сравнению с 2020 годом – увеличилась на 3,7%.</w:t>
      </w:r>
    </w:p>
    <w:p w:rsidR="00FA2933" w:rsidRPr="00C54116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увеличение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отчетном периоде по сравнению с 201</w:t>
      </w:r>
      <w:r w:rsidR="0082112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9 - 2021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годами повлияло, в основном:</w:t>
      </w:r>
    </w:p>
    <w:p w:rsidR="00FA2933" w:rsidRPr="00C54116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введение с 2021 года нового источника дохода - налог на доходы физических лиц в части суммы налога, превышающей 650 тыс. руб., относящейся к части налоговой базы, превышающей 5 млн. руб., подлежащего зачислению в бюджеты городских округов;</w:t>
      </w:r>
    </w:p>
    <w:p w:rsidR="00821127" w:rsidRPr="00C54116" w:rsidRDefault="00821127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поступлений по налогу на доходы физических лиц, связанное с проведенными Межрайонной ИФНС России №</w:t>
      </w:r>
      <w:r w:rsidR="00AA7DFF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23 по Свердловской области контрольными мероприятиями в отношении налоговых агентов;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норматива зачисления в бюджет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(инжекторных) двигателей (далее – акцизы) (2022 год – 74,9%, 2020 год – 66,6%, 2019 год – 58,1%), изменение законодательства в части установления налоговых ставок по акцизам;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приостановление действия на период с 01.01.2021 до 01.01.2024 статьи 2-1 Закона Свердловской области от 26 декабря 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отдельных федеральных налогов, налогов, предусмотренных специальными налоговыми режимами, подлежащих зачислению в областной бюджет» (2020, 2019 года – 30%) и установления на 2022 год дифференцированного норматива отчислений в бюджеты муниципальных и городских округов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бюджет, в размере 54,2%;</w:t>
      </w:r>
    </w:p>
    <w:p w:rsidR="00821127" w:rsidRPr="00C54116" w:rsidRDefault="00821127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- отмена с 01.01.2021 системы налогообложения в виде единого налога на вмененный доход для отдельных видов деятельности и переход налогоплательщиков на упрощенную систему налогообложения и патентную систему налогообложения.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2022 году по сравнению с 2021 годом доля налоговых и неналоговых доходов уменьшилась на 1,6%. На уменьшение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повлияло, в основном: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уменьшение размера дополнительного норматива отчислений в бюджет Артемовского городского округа от налога на доходы физических лиц (2022 год – 63%, 2021 год – 70%) и как следствие увеличение размера дотаций на выравнивание бюджетной обеспеченности (не имеющих целевого назначения) в общем объеме собственных доходов;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уменьшение размера дифференцированного норматива отчислений в бюджет Артемовского городского округа от акцизов (2022 год – 0,38293, 2021 год – 0,38496);</w:t>
      </w:r>
    </w:p>
    <w:p w:rsidR="00821127" w:rsidRPr="00C54116" w:rsidRDefault="00821127" w:rsidP="00821127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уменьшение поступлений по доходам от оказания платных услуг (работ) и компенсации затрат государства, в основном, за счет возврата в 1 квартале 2021 года денежных средств с целью исполнения требования Министерства образования и молодежной политики Свердловской области о возврате средств в доход областного бюджета в связи с установленным фактом недостижения Артемовским городским округом по состоянию на 31.12.2020 значения показателя результативности использования субсидии.</w:t>
      </w:r>
    </w:p>
    <w:p w:rsidR="00821127" w:rsidRPr="00C54116" w:rsidRDefault="0034242B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сравнению с 2022 годом прогнозируется увеличение доли налоговых и неналоговых доходов в 2023 году на 2,4% (2023 год – 21,9%, 2022 год – 19,5%,), в 2024 году на 3,6% (2024 год – 23,1%, 2022 год – 19,5%), в 2025 году на 5,4% (2025 год – 24,9%, 2022 год – 19,5%).</w:t>
      </w:r>
    </w:p>
    <w:p w:rsidR="0034242B" w:rsidRPr="00C54116" w:rsidRDefault="0034242B" w:rsidP="0034242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прогнозируемое увеличение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2023-2025 годах повлияло, в основном:</w:t>
      </w:r>
    </w:p>
    <w:p w:rsidR="0034242B" w:rsidRPr="00C54116" w:rsidRDefault="0034242B" w:rsidP="0034242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изменение законодательства в части установления налоговых ставок по акцизам;</w:t>
      </w:r>
    </w:p>
    <w:p w:rsidR="0034242B" w:rsidRPr="00C54116" w:rsidRDefault="0034242B" w:rsidP="0034242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размера дополнительного норматива отчислений в бюджет Артемовского городского округа от налога на доходы физических лиц (2022 год – 63%, 2023 год – 72%, 2024 год – 77%, 2025 год – 80%) и как следствие плановое уменьшение размера дотаций на выравнивание бюджетной обеспеченности (не имеющих целевого назначения) в общем объеме собственных доходов;</w:t>
      </w:r>
    </w:p>
    <w:p w:rsidR="00821127" w:rsidRPr="00C54116" w:rsidRDefault="0034242B" w:rsidP="0034242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изменение порядка исчисления налога на имущество физических лиц исходя из кадастровой стоимости объекта налогообложения. Начиная с 2024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года, исчисление налога будет производиться без применения понижающих коэффициентов (п. 8 ст. 408 Налогового кодекса Российской Федерации).</w:t>
      </w:r>
    </w:p>
    <w:p w:rsidR="00821127" w:rsidRPr="00C54116" w:rsidRDefault="00BF7E52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Прогноз налоговых и неналоговых доходов бюджета Артемовского городского округа на 2023 год и плановый период 2024 и 2025 годов рассчитан в соответствии с действующим бюджетным и налоговым законодательством, методикой оценки объема налоговых и неналоговых доходов консолидированного бюджета Свердловской области (приложение № 4 к Единой методики определения уровня расчетной бюджетной обеспеченности городских поселений, сельских поселений, расположенных на территории Свердловской области, утвержденной постановлением Правительства Свердловской области от 27.09.2022 № 650-ПП), сведениями, представленными главными администраторами доходов бюджета Артемовского городского округа.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740030" w:rsidRPr="00C54116" w:rsidRDefault="00024AD1" w:rsidP="0074003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составило: 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9 -2020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0,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2021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-2022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0,65%. На плановый период 202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значение показателя планируется на уровне</w:t>
      </w:r>
      <w:r w:rsidR="00574FB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0,65%</w:t>
      </w:r>
      <w:r w:rsidR="00740030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93058B" w:rsidRPr="00C54116" w:rsidRDefault="001D414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238 619</w:t>
      </w:r>
      <w:r w:rsidR="0048381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руб., в 20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</w:t>
      </w:r>
      <w:r w:rsidR="0048381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19</w:t>
      </w:r>
      <w:r w:rsidR="00F96AD2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757A1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40</w:t>
      </w:r>
      <w:r w:rsidR="00F96AD2">
        <w:rPr>
          <w:rFonts w:ascii="Liberation Serif" w:eastAsiaTheme="minorHAnsi" w:hAnsi="Liberation Serif" w:cstheme="minorBidi"/>
          <w:sz w:val="28"/>
          <w:szCs w:val="28"/>
          <w:lang w:eastAsia="en-US"/>
        </w:rPr>
        <w:t>6,98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202</w:t>
      </w:r>
      <w:r w:rsidR="00DA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A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7 442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DA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тыс. 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руб.</w:t>
      </w:r>
    </w:p>
    <w:p w:rsidR="0093058B" w:rsidRPr="00C54116" w:rsidRDefault="0048381D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плановый период 202</w:t>
      </w:r>
      <w:r w:rsidR="00DA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A5E3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3058B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данного показателя в размере 0 тыс. руб.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(включая начисления на оплату труда) в муниципальных учреждениях.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86814" w:rsidRPr="00C54116" w:rsidRDefault="00786814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составляло в 2019 году – 1 465,7 руб., в 2020 году</w:t>
      </w:r>
      <w:r w:rsidR="007530E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1 541,1 руб., в 2021 году – 2 036,9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B0731F" w:rsidRPr="00C54116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составили 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7530EA">
        <w:rPr>
          <w:rFonts w:ascii="Liberation Serif" w:eastAsiaTheme="minorHAnsi" w:hAnsi="Liberation Serif" w:cstheme="minorBidi"/>
          <w:sz w:val="28"/>
          <w:szCs w:val="28"/>
          <w:lang w:eastAsia="en-US"/>
        </w:rPr>
        <w:t> 068,6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2052,43</w:t>
      </w:r>
    </w:p>
    <w:p w:rsidR="00B0731F" w:rsidRPr="00C54116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По сравнению с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данный показатель увеличился на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15,53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0,8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по сравнению с 20</w:t>
      </w:r>
      <w:r w:rsidR="007530EA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– показатель увеличился на </w:t>
      </w:r>
      <w:r w:rsidR="007530EA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11,33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33,2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%, по сравнению с 201</w:t>
      </w:r>
      <w:r w:rsidR="007530EA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– показатель увеличился на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586,73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</w:t>
      </w:r>
      <w:r w:rsidR="00B83729">
        <w:rPr>
          <w:rFonts w:ascii="Liberation Serif" w:eastAsiaTheme="minorHAnsi" w:hAnsi="Liberation Serif" w:cstheme="minorBidi"/>
          <w:sz w:val="28"/>
          <w:szCs w:val="28"/>
          <w:lang w:eastAsia="en-US"/>
        </w:rPr>
        <w:t>40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B0731F" w:rsidRPr="00C54116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Основная причина увеличения показателя - увеличение заработной платы: с 01.10.2019 на 1,043, с 01.10.2020 на 1,038, с 01.07.2021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(решение Думы Артемовского городск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ого округа от 17.06.2021 № 830), с 01.08. 2022 на 1,04 в связи с ростом потребительских цен, повышением минимального размера оплаты труда.</w:t>
      </w:r>
    </w:p>
    <w:p w:rsidR="00973DD1" w:rsidRPr="00C54116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Показатели планового периода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увеличены по сравнению с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на </w:t>
      </w:r>
      <w:r w:rsidR="00E21845">
        <w:rPr>
          <w:rFonts w:ascii="Liberation Serif" w:eastAsiaTheme="minorHAnsi" w:hAnsi="Liberation Serif" w:cstheme="minorBidi"/>
          <w:sz w:val="28"/>
          <w:szCs w:val="28"/>
          <w:lang w:eastAsia="en-US"/>
        </w:rPr>
        <w:t>6,3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%, на </w:t>
      </w:r>
      <w:r w:rsidR="00E21845">
        <w:rPr>
          <w:rFonts w:ascii="Liberation Serif" w:eastAsiaTheme="minorHAnsi" w:hAnsi="Liberation Serif" w:cstheme="minorBidi"/>
          <w:sz w:val="28"/>
          <w:szCs w:val="28"/>
          <w:lang w:eastAsia="en-US"/>
        </w:rPr>
        <w:t>14,8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и на </w:t>
      </w:r>
      <w:r w:rsidR="00D6468C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E21845">
        <w:rPr>
          <w:rFonts w:ascii="Liberation Serif" w:eastAsiaTheme="minorHAnsi" w:hAnsi="Liberation Serif" w:cstheme="minorBidi"/>
          <w:sz w:val="28"/>
          <w:szCs w:val="28"/>
          <w:lang w:eastAsia="en-US"/>
        </w:rPr>
        <w:t>9,8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соответственно, что связано с увеличением фондов оплаты труда с 1 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октября 2023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на 1,0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с 1 октября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на 1,04, с 1 октября 202</w:t>
      </w:r>
      <w:r w:rsid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на 1,04 в связи с ростом потребительских цен. Кроме того, показатели 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периода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 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</w:t>
      </w:r>
      <w:r w:rsid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одов увеличены по сравнению с 202</w:t>
      </w:r>
      <w:r w:rsidR="00786814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по причине увеличения 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расходов в части оп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латы труда работников органов местного самоуправления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территориальных, функциональных (отраслевых)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органов Администрации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Артемовского городского округа 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 учетом планируемого изменения с 01.07.2023 порядка расчета фондов оплаты труда, а также в связи с увеличением размера МРОТ с 01.01.2023 до 16 242 руб.</w:t>
      </w:r>
    </w:p>
    <w:p w:rsidR="00973DD1" w:rsidRPr="00C54116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Расчет планового фонда оплаты труда муниципальных служащих </w:t>
      </w:r>
      <w:r w:rsidR="0011219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осуществляется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согласно 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Единой м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етодике определения уровня расчетной бюджетной обеспеченности муниципальных районов (городских округов), расположенных на территории Свердловской области</w:t>
      </w:r>
      <w:r w:rsidR="00973DD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(Постановление Правительства Свердловской области от 27.09.2022 № 650-ПП).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Генеральный план Артемовского городского округа утвержден </w:t>
      </w:r>
      <w:r w:rsidR="00EF1A21">
        <w:rPr>
          <w:rFonts w:ascii="Liberation Serif" w:eastAsiaTheme="minorHAnsi" w:hAnsi="Liberation Serif" w:cstheme="minorBidi"/>
          <w:sz w:val="28"/>
          <w:szCs w:val="28"/>
          <w:lang w:eastAsia="en-US"/>
        </w:rPr>
        <w:t>р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ешением Думы Артемовского городского округа от 27.12.2012 № 226.</w:t>
      </w:r>
    </w:p>
    <w:p w:rsidR="0009280F" w:rsidRPr="00C54116" w:rsidRDefault="0009280F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По данным, опубликованным на</w:t>
      </w:r>
      <w:r w:rsidRPr="0009280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портале «Открытое Правительство Свердловской области» за 2022 год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показатели:</w:t>
      </w:r>
    </w:p>
    <w:p w:rsidR="0093058B" w:rsidRPr="00C54116" w:rsidRDefault="00021581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37</w:t>
      </w:r>
      <w:r w:rsidR="0093058B"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. Среднегодовая численность постоянного населения.</w:t>
      </w:r>
    </w:p>
    <w:p w:rsidR="00934CC2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Среднегодовая численность постоянного населения Артемовского городского округа в предшествующий и отчетный периоды имеет тенденцию к снижению: в 201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55,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22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чел., в 20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5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4,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чел. в 202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53,89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чел. 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2022 году с</w:t>
      </w:r>
      <w:r w:rsidR="0002158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реднегодовая численность постоянного населения 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учетом </w:t>
      </w:r>
      <w:r w:rsidR="00115E95">
        <w:rPr>
          <w:rFonts w:ascii="Liberation Serif" w:eastAsiaTheme="minorHAnsi" w:hAnsi="Liberation Serif" w:cstheme="minorBidi"/>
          <w:sz w:val="28"/>
          <w:szCs w:val="28"/>
          <w:lang w:eastAsia="en-US"/>
        </w:rPr>
        <w:t>итог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ов</w:t>
      </w:r>
      <w:r w:rsidR="00115E9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Всероссийской переписи населения 2020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составила 53,06 тыс. чел.</w:t>
      </w:r>
      <w:r w:rsidR="00115E9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34CC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Таким образом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численности населения в 202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по сравнению с 20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="00EE7AC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уменьшилась на 830 человек</w:t>
      </w:r>
      <w:r w:rsidR="00934CC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На период 202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EE7AC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 сохранение тенденции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уменьшения населения и прогнозируется </w:t>
      </w:r>
      <w:r w:rsidR="00EE7AC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ее сокращение к 202</w:t>
      </w:r>
      <w:r w:rsidR="00890EB8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E3711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до 52,</w:t>
      </w:r>
      <w:r w:rsid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EE7AC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человек.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9. Энергосбережение и повышение энергетической эффективности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41. Удельная величина потребления энергетических ресурсов в многоквартирных домах.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электрическая энергия на 1 проживающего в 201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году – 950 </w:t>
      </w:r>
      <w:r w:rsidR="004D18ED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кВт/ч,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- 9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49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кВт/ч, в 20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- 9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кВт/ч, в 202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94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кВт/ч.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тепловая энергия на 1 кв. метр общей площади 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19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 202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0,2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4 Гкал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горячая вода на 1 проживающего в 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период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19</w:t>
      </w:r>
      <w:r w:rsidR="00CA4F0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ов</w:t>
      </w:r>
      <w:r w:rsidR="00AA7DF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18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куб.м;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холодная вода на 1 проживающего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период 20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19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- 2022 годов – 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23,81</w:t>
      </w:r>
      <w:r w:rsidR="0090739E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куб.м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; 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природный газ на 1 проживающего в период 201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195A7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195A7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- 10,23 куб. м, в 202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195A7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10,2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195A7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куб. 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Потребление энергетических ресурсов в многоквартирных домах</w:t>
      </w:r>
      <w:r w:rsidRPr="00C541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в отчетном периоде 202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 плановом периоде 202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390A6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обусловлено: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использованием приборов с энергосберегающими характеристиками;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переходом на индивидуальные источники горячего водоснабжения;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вводом в эксплуатацию многоквартирного дома</w:t>
      </w:r>
      <w:r w:rsidRPr="00C541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</w:t>
      </w:r>
      <w:r w:rsidR="00195A77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пристроенной теплогенераторной);</w:t>
      </w:r>
    </w:p>
    <w:p w:rsidR="00DA25E3" w:rsidRPr="00C54116" w:rsidRDefault="00195A7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реализаци</w:t>
      </w:r>
      <w:r w:rsidR="00DA25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ей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программы </w:t>
      </w:r>
      <w:r w:rsidR="00DA25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газификации 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</w:t>
      </w:r>
      <w:r w:rsidR="00DA25E3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42. Удельная величина потребления энергетических ресурсов муниципальными бюджетными учреждениями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Удельная величина потребления энергетических ресурсов муниципальными бюджетными учреждениями по видам ресурсов составила: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электрическая энергия на 1 проживающего – в 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2019 году – 55,38 кВт/ч, в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 -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55,3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кВт/ч, в 202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 году -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55,3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тепловая энергия на 1 кв. м общей площади - в 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201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год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0,3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Гкал, в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период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– 2021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4D18ED">
        <w:rPr>
          <w:rFonts w:ascii="Liberation Serif" w:eastAsiaTheme="minorHAnsi" w:hAnsi="Liberation Serif" w:cstheme="minorBidi"/>
          <w:sz w:val="28"/>
          <w:szCs w:val="28"/>
          <w:lang w:eastAsia="en-US"/>
        </w:rPr>
        <w:t>ов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 0,3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Гкал, в 20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0,3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Гкал;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горячая вода на 1 проживающего - в 2019 год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у – 1,16 куб.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м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2020 и 2021 годах – 1,11 куб. м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2022 году – 0,95 куб.м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холодная вода на 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1 проживающего - в 201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 году 1,04 куб.м, в 2020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2022 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6D7C51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0,99 куб.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м;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природный газ на 1 проживающего - в период с 201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- 0 куб. м.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Потребление энергетических ресурсов муниципальными бюджетными учреждениями в отчетном периоде 202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 плановом периоде 202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750E49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объясняется использованием приборов с энергосберегающими характеристиками.</w:t>
      </w:r>
    </w:p>
    <w:p w:rsidR="00EF1A21" w:rsidRDefault="00EF1A21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Заключение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Исходя из вышеизложенного в результате работы субъектов экономики, органов государственного управления, органов местного самоуправления Артемовского городского округа в 202</w:t>
      </w:r>
      <w:r w:rsidR="009D2C75"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Планируемые показатели эффективности деятельности органов местного самоуправления на трехлетний период, прежде всего, ориентированы на повышение качества жизни населения Артемовского городского округа.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Основными направлениями деятельности органов местного самоуправления Артемовского городского округа на ближайшую перспективу являются: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совершенствование работы органов местного самоуправления, повышение эффективности хозяйственного комплекса за счет привлечения инвестиций для модернизации производства и создания новых предприятий;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поддержание уровня устойчивого развития социальной инфраструктуры: образования, культуры, физической культуры и спорта, здравоохранения;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модернизация, реконструкция в жилищно-коммунальной сфере, повышение энергоэффективности и энергосбережения;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внедрение энергосберегающих технологий в социальной сфере;</w:t>
      </w:r>
    </w:p>
    <w:p w:rsidR="0093058B" w:rsidRPr="00C54116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оптимизация расходов муниципального бюджета и повышение эффективности использования бюджетных средств;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54116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реализация национальных проектов.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21581" w:rsidRDefault="00021581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Удовлетворенность населения организацией транспортного обслуживания в муниципальном образовании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 77,9%;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38. Удовлетворенность населения качеством автомобильных дорог в муниципальном образовании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 77,3%;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39. 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Составили в разрезе жилищно-коммунальных услуг: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теплоснабжения (снабжения населения топливом) – 87,7%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водоснабжения – 91,2%;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водоотведения – 95,3%;</w:t>
      </w:r>
    </w:p>
    <w:p w:rsidR="00021581" w:rsidRP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электроснабжения – 96,7%;</w:t>
      </w:r>
    </w:p>
    <w:p w:rsidR="00021581" w:rsidRDefault="00021581" w:rsidP="0002158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21581">
        <w:rPr>
          <w:rFonts w:ascii="Liberation Serif" w:eastAsiaTheme="minorHAnsi" w:hAnsi="Liberation Serif" w:cstheme="minorBidi"/>
          <w:sz w:val="28"/>
          <w:szCs w:val="28"/>
          <w:lang w:eastAsia="en-US"/>
        </w:rPr>
        <w:t>газоснабжения – 83,1%.</w:t>
      </w:r>
    </w:p>
    <w:p w:rsidR="00CC72CE" w:rsidRPr="0093058B" w:rsidRDefault="00CC72CE" w:rsidP="0093058B">
      <w:pPr>
        <w:pStyle w:val="a3"/>
        <w:rPr>
          <w:rFonts w:ascii="Liberation Serif" w:hAnsi="Liberation Serif" w:cs="Liberation Serif"/>
          <w:lang w:val="en-US"/>
        </w:rPr>
      </w:pPr>
    </w:p>
    <w:sectPr w:rsidR="00CC72CE" w:rsidRPr="0093058B" w:rsidSect="0093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1A" w:rsidRDefault="00CE481A" w:rsidP="0093058B">
      <w:r>
        <w:separator/>
      </w:r>
    </w:p>
  </w:endnote>
  <w:endnote w:type="continuationSeparator" w:id="0">
    <w:p w:rsidR="00CE481A" w:rsidRDefault="00CE481A" w:rsidP="0093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6A" w:rsidRDefault="00143D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6A" w:rsidRDefault="00143D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6A" w:rsidRDefault="00143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1A" w:rsidRDefault="00CE481A" w:rsidP="0093058B">
      <w:r>
        <w:separator/>
      </w:r>
    </w:p>
  </w:footnote>
  <w:footnote w:type="continuationSeparator" w:id="0">
    <w:p w:rsidR="00CE481A" w:rsidRDefault="00CE481A" w:rsidP="0093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6A" w:rsidRDefault="00143D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91977"/>
      <w:docPartObj>
        <w:docPartGallery w:val="Page Numbers (Top of Page)"/>
        <w:docPartUnique/>
      </w:docPartObj>
    </w:sdtPr>
    <w:sdtEndPr/>
    <w:sdtContent>
      <w:p w:rsidR="00143D6A" w:rsidRDefault="00143D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5C">
          <w:rPr>
            <w:noProof/>
          </w:rPr>
          <w:t>2</w:t>
        </w:r>
        <w:r>
          <w:fldChar w:fldCharType="end"/>
        </w:r>
      </w:p>
    </w:sdtContent>
  </w:sdt>
  <w:p w:rsidR="00143D6A" w:rsidRDefault="00143D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6A" w:rsidRDefault="00143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8"/>
    <w:rsid w:val="0001027B"/>
    <w:rsid w:val="000149B5"/>
    <w:rsid w:val="00015225"/>
    <w:rsid w:val="00021581"/>
    <w:rsid w:val="00024AD1"/>
    <w:rsid w:val="0002582F"/>
    <w:rsid w:val="00026E5E"/>
    <w:rsid w:val="00036516"/>
    <w:rsid w:val="00053078"/>
    <w:rsid w:val="000531AF"/>
    <w:rsid w:val="00070D58"/>
    <w:rsid w:val="00071E0B"/>
    <w:rsid w:val="000825D8"/>
    <w:rsid w:val="0008304B"/>
    <w:rsid w:val="0009280F"/>
    <w:rsid w:val="00094B6B"/>
    <w:rsid w:val="000978C4"/>
    <w:rsid w:val="000A501F"/>
    <w:rsid w:val="000A6CEB"/>
    <w:rsid w:val="000B5DC3"/>
    <w:rsid w:val="000B6D6B"/>
    <w:rsid w:val="000C3D98"/>
    <w:rsid w:val="000C3FA9"/>
    <w:rsid w:val="000E461B"/>
    <w:rsid w:val="000F590E"/>
    <w:rsid w:val="001043B9"/>
    <w:rsid w:val="00105E54"/>
    <w:rsid w:val="00107DC9"/>
    <w:rsid w:val="00111390"/>
    <w:rsid w:val="00112196"/>
    <w:rsid w:val="00112469"/>
    <w:rsid w:val="00114726"/>
    <w:rsid w:val="00115E95"/>
    <w:rsid w:val="00126F96"/>
    <w:rsid w:val="00143D6A"/>
    <w:rsid w:val="00151282"/>
    <w:rsid w:val="001637C5"/>
    <w:rsid w:val="00164434"/>
    <w:rsid w:val="00166398"/>
    <w:rsid w:val="0016790D"/>
    <w:rsid w:val="001842EC"/>
    <w:rsid w:val="0018783E"/>
    <w:rsid w:val="001907D8"/>
    <w:rsid w:val="00195A77"/>
    <w:rsid w:val="0019645B"/>
    <w:rsid w:val="00196D29"/>
    <w:rsid w:val="001B2513"/>
    <w:rsid w:val="001C4AC3"/>
    <w:rsid w:val="001D4145"/>
    <w:rsid w:val="001E1AA9"/>
    <w:rsid w:val="002026F1"/>
    <w:rsid w:val="00203587"/>
    <w:rsid w:val="00203BBE"/>
    <w:rsid w:val="00204E84"/>
    <w:rsid w:val="0021579B"/>
    <w:rsid w:val="00221ADC"/>
    <w:rsid w:val="002348D8"/>
    <w:rsid w:val="00235DE4"/>
    <w:rsid w:val="00261F94"/>
    <w:rsid w:val="00262030"/>
    <w:rsid w:val="00287976"/>
    <w:rsid w:val="002A0F60"/>
    <w:rsid w:val="002B369B"/>
    <w:rsid w:val="002B5EC8"/>
    <w:rsid w:val="002C31C8"/>
    <w:rsid w:val="002C5E56"/>
    <w:rsid w:val="002C75F4"/>
    <w:rsid w:val="002D1707"/>
    <w:rsid w:val="002D5A23"/>
    <w:rsid w:val="002F3980"/>
    <w:rsid w:val="003100BF"/>
    <w:rsid w:val="003125B3"/>
    <w:rsid w:val="003127EB"/>
    <w:rsid w:val="003211AD"/>
    <w:rsid w:val="00327E7C"/>
    <w:rsid w:val="0034242B"/>
    <w:rsid w:val="0036480A"/>
    <w:rsid w:val="003723ED"/>
    <w:rsid w:val="00381A71"/>
    <w:rsid w:val="003852EF"/>
    <w:rsid w:val="00390A61"/>
    <w:rsid w:val="003A6CED"/>
    <w:rsid w:val="003B241E"/>
    <w:rsid w:val="003D62D6"/>
    <w:rsid w:val="003F5E17"/>
    <w:rsid w:val="0040279F"/>
    <w:rsid w:val="00413F4E"/>
    <w:rsid w:val="004224B5"/>
    <w:rsid w:val="00436911"/>
    <w:rsid w:val="00443218"/>
    <w:rsid w:val="004441CA"/>
    <w:rsid w:val="00445707"/>
    <w:rsid w:val="00446E0E"/>
    <w:rsid w:val="00451235"/>
    <w:rsid w:val="00455B95"/>
    <w:rsid w:val="00464896"/>
    <w:rsid w:val="004718E7"/>
    <w:rsid w:val="0048381D"/>
    <w:rsid w:val="00487B87"/>
    <w:rsid w:val="00494DDE"/>
    <w:rsid w:val="004B7F22"/>
    <w:rsid w:val="004B7F7D"/>
    <w:rsid w:val="004D18ED"/>
    <w:rsid w:val="004D31FE"/>
    <w:rsid w:val="004D3CF8"/>
    <w:rsid w:val="004E6FEB"/>
    <w:rsid w:val="00503913"/>
    <w:rsid w:val="00511E40"/>
    <w:rsid w:val="00517FAD"/>
    <w:rsid w:val="00533913"/>
    <w:rsid w:val="005424ED"/>
    <w:rsid w:val="00562818"/>
    <w:rsid w:val="00574FB7"/>
    <w:rsid w:val="00581117"/>
    <w:rsid w:val="00593771"/>
    <w:rsid w:val="005A1A37"/>
    <w:rsid w:val="005A5F7E"/>
    <w:rsid w:val="005B1445"/>
    <w:rsid w:val="005D734F"/>
    <w:rsid w:val="005E264B"/>
    <w:rsid w:val="005F1CD8"/>
    <w:rsid w:val="006010DE"/>
    <w:rsid w:val="006202D1"/>
    <w:rsid w:val="00630B76"/>
    <w:rsid w:val="0063220A"/>
    <w:rsid w:val="0063379B"/>
    <w:rsid w:val="00634731"/>
    <w:rsid w:val="00637D5A"/>
    <w:rsid w:val="00641D8E"/>
    <w:rsid w:val="006431DE"/>
    <w:rsid w:val="006440DD"/>
    <w:rsid w:val="00645FF5"/>
    <w:rsid w:val="00651472"/>
    <w:rsid w:val="006546FB"/>
    <w:rsid w:val="00660FEC"/>
    <w:rsid w:val="006957BF"/>
    <w:rsid w:val="006A3D60"/>
    <w:rsid w:val="006A698E"/>
    <w:rsid w:val="006B1E46"/>
    <w:rsid w:val="006C0CE6"/>
    <w:rsid w:val="006D05FA"/>
    <w:rsid w:val="006D4230"/>
    <w:rsid w:val="006D56F5"/>
    <w:rsid w:val="006D7C51"/>
    <w:rsid w:val="006F09EB"/>
    <w:rsid w:val="00717D3E"/>
    <w:rsid w:val="007264B0"/>
    <w:rsid w:val="00740030"/>
    <w:rsid w:val="007410EF"/>
    <w:rsid w:val="00750E49"/>
    <w:rsid w:val="007522F4"/>
    <w:rsid w:val="007530EA"/>
    <w:rsid w:val="00757A17"/>
    <w:rsid w:val="00770A4C"/>
    <w:rsid w:val="00782198"/>
    <w:rsid w:val="00786814"/>
    <w:rsid w:val="007A37E3"/>
    <w:rsid w:val="007B186C"/>
    <w:rsid w:val="007B442F"/>
    <w:rsid w:val="007C25F3"/>
    <w:rsid w:val="007C7841"/>
    <w:rsid w:val="00801121"/>
    <w:rsid w:val="00803E92"/>
    <w:rsid w:val="00804070"/>
    <w:rsid w:val="00821127"/>
    <w:rsid w:val="008250F3"/>
    <w:rsid w:val="008251E4"/>
    <w:rsid w:val="008378A8"/>
    <w:rsid w:val="0086434B"/>
    <w:rsid w:val="00865093"/>
    <w:rsid w:val="00870169"/>
    <w:rsid w:val="00876D7F"/>
    <w:rsid w:val="00890EB8"/>
    <w:rsid w:val="00893BB3"/>
    <w:rsid w:val="00894027"/>
    <w:rsid w:val="008A10A1"/>
    <w:rsid w:val="008B032D"/>
    <w:rsid w:val="008C3618"/>
    <w:rsid w:val="008C5088"/>
    <w:rsid w:val="008D30E8"/>
    <w:rsid w:val="008D791C"/>
    <w:rsid w:val="008E05D8"/>
    <w:rsid w:val="008E7F42"/>
    <w:rsid w:val="008F4F09"/>
    <w:rsid w:val="008F7903"/>
    <w:rsid w:val="009021E1"/>
    <w:rsid w:val="00904303"/>
    <w:rsid w:val="0090739E"/>
    <w:rsid w:val="0093058B"/>
    <w:rsid w:val="00934CC2"/>
    <w:rsid w:val="00947E9E"/>
    <w:rsid w:val="0095304E"/>
    <w:rsid w:val="009541CA"/>
    <w:rsid w:val="00970A06"/>
    <w:rsid w:val="00973DD1"/>
    <w:rsid w:val="00976711"/>
    <w:rsid w:val="00981F73"/>
    <w:rsid w:val="009C6AC3"/>
    <w:rsid w:val="009D2C75"/>
    <w:rsid w:val="009E66FB"/>
    <w:rsid w:val="009F13E3"/>
    <w:rsid w:val="00A126FC"/>
    <w:rsid w:val="00A13007"/>
    <w:rsid w:val="00A15127"/>
    <w:rsid w:val="00A3425C"/>
    <w:rsid w:val="00A37E5E"/>
    <w:rsid w:val="00A54224"/>
    <w:rsid w:val="00A60C51"/>
    <w:rsid w:val="00A94CA3"/>
    <w:rsid w:val="00A960A9"/>
    <w:rsid w:val="00AA6CA6"/>
    <w:rsid w:val="00AA7DFF"/>
    <w:rsid w:val="00AB308A"/>
    <w:rsid w:val="00AB4F98"/>
    <w:rsid w:val="00AC3959"/>
    <w:rsid w:val="00AE0F07"/>
    <w:rsid w:val="00AE3811"/>
    <w:rsid w:val="00AF3DDB"/>
    <w:rsid w:val="00B02E1D"/>
    <w:rsid w:val="00B06F28"/>
    <w:rsid w:val="00B07134"/>
    <w:rsid w:val="00B0731F"/>
    <w:rsid w:val="00B17B85"/>
    <w:rsid w:val="00B21EB1"/>
    <w:rsid w:val="00B43679"/>
    <w:rsid w:val="00B4554F"/>
    <w:rsid w:val="00B5176C"/>
    <w:rsid w:val="00B83729"/>
    <w:rsid w:val="00B91A6C"/>
    <w:rsid w:val="00B96C13"/>
    <w:rsid w:val="00B96DCD"/>
    <w:rsid w:val="00BA22E8"/>
    <w:rsid w:val="00BA3EDE"/>
    <w:rsid w:val="00BB3950"/>
    <w:rsid w:val="00BC155C"/>
    <w:rsid w:val="00BD066D"/>
    <w:rsid w:val="00BD4CF6"/>
    <w:rsid w:val="00BF5EF8"/>
    <w:rsid w:val="00BF7E52"/>
    <w:rsid w:val="00C35384"/>
    <w:rsid w:val="00C50D62"/>
    <w:rsid w:val="00C54116"/>
    <w:rsid w:val="00C56441"/>
    <w:rsid w:val="00C63C34"/>
    <w:rsid w:val="00C82B4B"/>
    <w:rsid w:val="00C847AE"/>
    <w:rsid w:val="00C943E1"/>
    <w:rsid w:val="00CA4861"/>
    <w:rsid w:val="00CA4F07"/>
    <w:rsid w:val="00CC72CE"/>
    <w:rsid w:val="00CE481A"/>
    <w:rsid w:val="00CF1AD4"/>
    <w:rsid w:val="00CF1C38"/>
    <w:rsid w:val="00D30470"/>
    <w:rsid w:val="00D32054"/>
    <w:rsid w:val="00D35EDE"/>
    <w:rsid w:val="00D42CCC"/>
    <w:rsid w:val="00D450F3"/>
    <w:rsid w:val="00D47390"/>
    <w:rsid w:val="00D6468C"/>
    <w:rsid w:val="00D77DB9"/>
    <w:rsid w:val="00D815A1"/>
    <w:rsid w:val="00D91264"/>
    <w:rsid w:val="00DA25E3"/>
    <w:rsid w:val="00DA5E37"/>
    <w:rsid w:val="00DB2296"/>
    <w:rsid w:val="00DB26E2"/>
    <w:rsid w:val="00DC43DA"/>
    <w:rsid w:val="00DC4E59"/>
    <w:rsid w:val="00DC78B1"/>
    <w:rsid w:val="00DD4652"/>
    <w:rsid w:val="00DD7C57"/>
    <w:rsid w:val="00DE5EC6"/>
    <w:rsid w:val="00DF348F"/>
    <w:rsid w:val="00DF542D"/>
    <w:rsid w:val="00DF5E37"/>
    <w:rsid w:val="00E061BB"/>
    <w:rsid w:val="00E20B79"/>
    <w:rsid w:val="00E21531"/>
    <w:rsid w:val="00E21845"/>
    <w:rsid w:val="00E266BB"/>
    <w:rsid w:val="00E27BF6"/>
    <w:rsid w:val="00E313D7"/>
    <w:rsid w:val="00E36000"/>
    <w:rsid w:val="00E3711D"/>
    <w:rsid w:val="00E46D83"/>
    <w:rsid w:val="00E50A56"/>
    <w:rsid w:val="00E75865"/>
    <w:rsid w:val="00E86069"/>
    <w:rsid w:val="00E909D4"/>
    <w:rsid w:val="00EA2C48"/>
    <w:rsid w:val="00EA5490"/>
    <w:rsid w:val="00EA6589"/>
    <w:rsid w:val="00EB0460"/>
    <w:rsid w:val="00EB3FDE"/>
    <w:rsid w:val="00EB5900"/>
    <w:rsid w:val="00EB6E74"/>
    <w:rsid w:val="00EC3132"/>
    <w:rsid w:val="00ED040D"/>
    <w:rsid w:val="00ED766D"/>
    <w:rsid w:val="00EE55F4"/>
    <w:rsid w:val="00EE7AC9"/>
    <w:rsid w:val="00EF1A21"/>
    <w:rsid w:val="00F25A0E"/>
    <w:rsid w:val="00F2604E"/>
    <w:rsid w:val="00F50DAF"/>
    <w:rsid w:val="00F67AEB"/>
    <w:rsid w:val="00F723B8"/>
    <w:rsid w:val="00F84997"/>
    <w:rsid w:val="00F85A51"/>
    <w:rsid w:val="00F92EC7"/>
    <w:rsid w:val="00F96AD2"/>
    <w:rsid w:val="00FA0069"/>
    <w:rsid w:val="00FA2933"/>
    <w:rsid w:val="00FE4049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4FD2-5DC2-47E1-9D9B-30FD1FF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0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5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50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5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F279-33D4-45BE-AD7E-5154F4BB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20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183</cp:revision>
  <cp:lastPrinted>2023-04-20T06:54:00Z</cp:lastPrinted>
  <dcterms:created xsi:type="dcterms:W3CDTF">2021-04-02T10:36:00Z</dcterms:created>
  <dcterms:modified xsi:type="dcterms:W3CDTF">2023-04-27T06:37:00Z</dcterms:modified>
</cp:coreProperties>
</file>